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9E" w:rsidRPr="00CA549E" w:rsidRDefault="00CA549E" w:rsidP="00CA549E">
      <w:pPr>
        <w:pStyle w:val="Heading1"/>
        <w:spacing w:line="240" w:lineRule="auto"/>
        <w:rPr>
          <w:rFonts w:asciiTheme="minorHAnsi" w:hAnsiTheme="minorHAnsi" w:cs="Times New Roman"/>
        </w:rPr>
      </w:pPr>
    </w:p>
    <w:p w:rsidR="003F7E29" w:rsidRPr="00CA549E" w:rsidRDefault="003F7E29" w:rsidP="003F7E29">
      <w:pPr>
        <w:pStyle w:val="Heading1"/>
        <w:spacing w:line="240" w:lineRule="auto"/>
        <w:rPr>
          <w:rFonts w:ascii="Times New Roman" w:hAnsi="Times New Roman" w:cs="Times New Roman"/>
          <w:sz w:val="24"/>
          <w:szCs w:val="24"/>
        </w:rPr>
      </w:pPr>
      <w:r w:rsidRPr="00CA549E">
        <w:rPr>
          <w:rFonts w:ascii="Times New Roman" w:hAnsi="Times New Roman" w:cs="Times New Roman"/>
          <w:sz w:val="24"/>
          <w:szCs w:val="24"/>
        </w:rPr>
        <w:t xml:space="preserve">Perceptual </w:t>
      </w:r>
      <w:r w:rsidR="00CA549E" w:rsidRPr="00CA549E">
        <w:rPr>
          <w:rFonts w:ascii="Times New Roman" w:hAnsi="Times New Roman" w:cs="Times New Roman"/>
          <w:sz w:val="24"/>
          <w:szCs w:val="24"/>
        </w:rPr>
        <w:t xml:space="preserve">latent </w:t>
      </w:r>
      <w:r w:rsidRPr="00CA549E">
        <w:rPr>
          <w:rFonts w:ascii="Times New Roman" w:hAnsi="Times New Roman" w:cs="Times New Roman"/>
          <w:sz w:val="24"/>
          <w:szCs w:val="24"/>
        </w:rPr>
        <w:t>variables and indicators</w:t>
      </w:r>
    </w:p>
    <w:p w:rsidR="003F7E29" w:rsidRPr="00CA549E" w:rsidRDefault="003F7E29" w:rsidP="003F7E29">
      <w:pPr>
        <w:spacing w:line="240" w:lineRule="auto"/>
      </w:pPr>
      <w:r w:rsidRPr="00CA549E">
        <w:t>A Likert-type scale (1 = “Very strongly disagree” to 7 = “Very strongly agree”) was used for each of the latent variable measurement indicators listed below. The question-statements that refer to each latent variable were designed to “reflect” each variable. The questionnaire that contained the question-statements below also contained demographics questions (e.g., age, gender etc.).</w:t>
      </w:r>
    </w:p>
    <w:p w:rsidR="003F7E29" w:rsidRPr="00CA549E" w:rsidRDefault="003F7E29" w:rsidP="003F7E29">
      <w:pPr>
        <w:pStyle w:val="Heading2"/>
        <w:spacing w:before="0" w:after="0" w:line="240" w:lineRule="auto"/>
        <w:rPr>
          <w:rFonts w:ascii="Times New Roman" w:hAnsi="Times New Roman" w:cs="Times New Roman"/>
          <w:sz w:val="24"/>
          <w:szCs w:val="24"/>
        </w:rPr>
      </w:pPr>
    </w:p>
    <w:p w:rsidR="003F7E29" w:rsidRPr="00A63CC1" w:rsidRDefault="00A63CC1" w:rsidP="003F7E29">
      <w:pPr>
        <w:pStyle w:val="Heading2"/>
        <w:spacing w:before="0" w:after="0" w:line="240" w:lineRule="auto"/>
        <w:rPr>
          <w:rFonts w:ascii="Times New Roman" w:hAnsi="Times New Roman" w:cs="Times New Roman"/>
          <w:b w:val="0"/>
          <w:sz w:val="24"/>
          <w:szCs w:val="24"/>
        </w:rPr>
      </w:pPr>
      <w:r>
        <w:rPr>
          <w:rFonts w:ascii="Times New Roman" w:hAnsi="Times New Roman" w:cs="Times New Roman"/>
          <w:b w:val="0"/>
          <w:sz w:val="24"/>
          <w:szCs w:val="24"/>
        </w:rPr>
        <w:t xml:space="preserve">Fear / Surprise </w:t>
      </w:r>
    </w:p>
    <w:p w:rsidR="003F7E29" w:rsidRPr="00CA549E" w:rsidRDefault="003F7E29" w:rsidP="003F7E29">
      <w:pPr>
        <w:spacing w:line="240" w:lineRule="auto"/>
      </w:pPr>
      <w:r w:rsidRPr="00CA549E">
        <w:t>Fear1: I was scared by the stimuli (error message).</w:t>
      </w:r>
    </w:p>
    <w:p w:rsidR="003F7E29" w:rsidRPr="00CA549E" w:rsidRDefault="003F7E29" w:rsidP="003F7E29">
      <w:pPr>
        <w:spacing w:line="240" w:lineRule="auto"/>
      </w:pPr>
      <w:r w:rsidRPr="00CA549E">
        <w:t>Fear2: The error message that appeared on the screen made me scared.</w:t>
      </w:r>
    </w:p>
    <w:p w:rsidR="003F7E29" w:rsidRPr="00CA549E" w:rsidRDefault="003F7E29" w:rsidP="003F7E29">
      <w:pPr>
        <w:spacing w:line="240" w:lineRule="auto"/>
      </w:pPr>
      <w:r w:rsidRPr="00CA549E">
        <w:t>Fear3: The stimuli (error message) made me scared.</w:t>
      </w:r>
    </w:p>
    <w:p w:rsidR="003F7E29" w:rsidRPr="00CA549E" w:rsidRDefault="003F7E29" w:rsidP="003F7E29">
      <w:pPr>
        <w:spacing w:line="240" w:lineRule="auto"/>
      </w:pPr>
      <w:r w:rsidRPr="00CA549E">
        <w:t>Fear4: I felt fear when I saw the error message on the screen.</w:t>
      </w:r>
    </w:p>
    <w:p w:rsidR="003F7E29" w:rsidRPr="00CA549E" w:rsidRDefault="003F7E29" w:rsidP="003F7E29">
      <w:pPr>
        <w:pStyle w:val="Heading2"/>
        <w:spacing w:before="0" w:after="0" w:line="240" w:lineRule="auto"/>
        <w:rPr>
          <w:rFonts w:ascii="Times New Roman" w:hAnsi="Times New Roman" w:cs="Times New Roman"/>
          <w:sz w:val="24"/>
          <w:szCs w:val="24"/>
        </w:rPr>
      </w:pPr>
    </w:p>
    <w:p w:rsidR="003F7E29" w:rsidRPr="00A63CC1" w:rsidRDefault="003F7E29" w:rsidP="003F7E29">
      <w:pPr>
        <w:pStyle w:val="Heading2"/>
        <w:spacing w:before="0" w:after="0" w:line="240" w:lineRule="auto"/>
        <w:rPr>
          <w:rFonts w:ascii="Times New Roman" w:hAnsi="Times New Roman" w:cs="Times New Roman"/>
          <w:b w:val="0"/>
          <w:sz w:val="24"/>
          <w:szCs w:val="24"/>
        </w:rPr>
      </w:pPr>
      <w:r w:rsidRPr="00A63CC1">
        <w:rPr>
          <w:rFonts w:ascii="Times New Roman" w:hAnsi="Times New Roman" w:cs="Times New Roman"/>
          <w:b w:val="0"/>
          <w:sz w:val="24"/>
          <w:szCs w:val="24"/>
        </w:rPr>
        <w:t>Distraction</w:t>
      </w:r>
    </w:p>
    <w:p w:rsidR="003F7E29" w:rsidRPr="00CA549E" w:rsidRDefault="003F7E29" w:rsidP="003F7E29">
      <w:pPr>
        <w:spacing w:line="240" w:lineRule="auto"/>
      </w:pPr>
      <w:r w:rsidRPr="00CA549E">
        <w:t>Distr1: I was distracted by the stimuli.</w:t>
      </w:r>
    </w:p>
    <w:p w:rsidR="003F7E29" w:rsidRPr="00CA549E" w:rsidRDefault="003F7E29" w:rsidP="003F7E29">
      <w:pPr>
        <w:spacing w:line="240" w:lineRule="auto"/>
      </w:pPr>
      <w:r w:rsidRPr="00CA549E">
        <w:t>Distr2: I lost concentration because of the stimuli.</w:t>
      </w:r>
    </w:p>
    <w:p w:rsidR="003F7E29" w:rsidRPr="00CA549E" w:rsidRDefault="003F7E29" w:rsidP="003F7E29">
      <w:pPr>
        <w:spacing w:line="240" w:lineRule="auto"/>
      </w:pPr>
      <w:r w:rsidRPr="00CA549E">
        <w:t>Distr3: The error message made me lose focus.</w:t>
      </w:r>
    </w:p>
    <w:p w:rsidR="003F7E29" w:rsidRPr="00CA549E" w:rsidRDefault="003F7E29" w:rsidP="003F7E29">
      <w:pPr>
        <w:spacing w:line="240" w:lineRule="auto"/>
      </w:pPr>
      <w:r w:rsidRPr="00CA549E">
        <w:t>Distr4: It was difficult to focus after the error message on the screen.</w:t>
      </w:r>
    </w:p>
    <w:p w:rsidR="003F7E29" w:rsidRPr="00CA549E" w:rsidRDefault="003F7E29" w:rsidP="003F7E29">
      <w:pPr>
        <w:spacing w:line="240" w:lineRule="auto"/>
      </w:pPr>
      <w:bookmarkStart w:id="0" w:name="_GoBack"/>
      <w:bookmarkEnd w:id="0"/>
    </w:p>
    <w:p w:rsidR="00CA549E" w:rsidRDefault="00CA549E" w:rsidP="003F7E29">
      <w:pPr>
        <w:pStyle w:val="Title"/>
      </w:pPr>
    </w:p>
    <w:p w:rsidR="003F7E29" w:rsidRPr="00CA549E" w:rsidRDefault="003F7E29" w:rsidP="00CA549E">
      <w:pPr>
        <w:pStyle w:val="Title"/>
        <w:jc w:val="left"/>
      </w:pPr>
      <w:r w:rsidRPr="00CA549E">
        <w:t>Questionnaire</w:t>
      </w:r>
    </w:p>
    <w:p w:rsidR="003F7E29" w:rsidRPr="00CA549E" w:rsidRDefault="003F7E29" w:rsidP="003F7E29">
      <w:pPr>
        <w:pStyle w:val="Title"/>
      </w:pPr>
    </w:p>
    <w:p w:rsidR="003F7E29" w:rsidRPr="00CA549E" w:rsidRDefault="003F7E29" w:rsidP="003F7E29">
      <w:pPr>
        <w:pStyle w:val="Subtitle"/>
        <w:rPr>
          <w:b w:val="0"/>
          <w:bCs w:val="0"/>
        </w:rPr>
      </w:pPr>
      <w:r w:rsidRPr="00CA549E">
        <w:rPr>
          <w:b w:val="0"/>
          <w:bCs w:val="0"/>
        </w:rPr>
        <w:t xml:space="preserve">Age:  </w:t>
      </w:r>
      <w:r w:rsidRPr="00CA549E">
        <w:rPr>
          <w:b w:val="0"/>
          <w:bCs w:val="0"/>
        </w:rPr>
        <w:tab/>
      </w:r>
    </w:p>
    <w:p w:rsidR="003F7E29" w:rsidRPr="00CA549E" w:rsidRDefault="003F7E29" w:rsidP="003F7E29">
      <w:pPr>
        <w:pStyle w:val="Subtitle"/>
        <w:rPr>
          <w:b w:val="0"/>
          <w:bCs w:val="0"/>
        </w:rPr>
      </w:pPr>
      <w:r w:rsidRPr="00CA549E">
        <w:rPr>
          <w:b w:val="0"/>
          <w:bCs w:val="0"/>
        </w:rPr>
        <w:t>Gender:</w:t>
      </w:r>
      <w:r w:rsidRPr="00CA549E">
        <w:rPr>
          <w:b w:val="0"/>
          <w:bCs w:val="0"/>
        </w:rPr>
        <w:tab/>
        <w:t xml:space="preserve">F </w:t>
      </w:r>
      <w:r w:rsidRPr="00CA549E">
        <w:rPr>
          <w:b w:val="0"/>
          <w:bCs w:val="0"/>
        </w:rPr>
        <w:tab/>
        <w:t>M</w:t>
      </w:r>
    </w:p>
    <w:p w:rsidR="003F7E29" w:rsidRPr="00CA549E" w:rsidRDefault="003F7E29" w:rsidP="003F7E29">
      <w:pPr>
        <w:pStyle w:val="Subtitle"/>
        <w:rPr>
          <w:b w:val="0"/>
          <w:bCs w:val="0"/>
        </w:rPr>
      </w:pPr>
      <w:r w:rsidRPr="00CA549E">
        <w:rPr>
          <w:b w:val="0"/>
          <w:bCs w:val="0"/>
        </w:rPr>
        <w:t>Scholastic Status:   Freshmen</w:t>
      </w:r>
      <w:r w:rsidRPr="00CA549E">
        <w:rPr>
          <w:b w:val="0"/>
          <w:bCs w:val="0"/>
        </w:rPr>
        <w:tab/>
        <w:t>Sophomore</w:t>
      </w:r>
      <w:r w:rsidRPr="00CA549E">
        <w:rPr>
          <w:b w:val="0"/>
          <w:bCs w:val="0"/>
        </w:rPr>
        <w:tab/>
        <w:t>Junior</w:t>
      </w:r>
      <w:r w:rsidRPr="00CA549E">
        <w:rPr>
          <w:b w:val="0"/>
          <w:bCs w:val="0"/>
        </w:rPr>
        <w:tab/>
      </w:r>
      <w:r w:rsidRPr="00CA549E">
        <w:rPr>
          <w:b w:val="0"/>
          <w:bCs w:val="0"/>
        </w:rPr>
        <w:tab/>
        <w:t>Senior</w:t>
      </w:r>
      <w:r w:rsidRPr="00CA549E">
        <w:rPr>
          <w:b w:val="0"/>
          <w:bCs w:val="0"/>
        </w:rPr>
        <w:tab/>
      </w:r>
      <w:r w:rsidRPr="00CA549E">
        <w:rPr>
          <w:b w:val="0"/>
          <w:bCs w:val="0"/>
        </w:rPr>
        <w:tab/>
        <w:t>Graduate</w:t>
      </w:r>
    </w:p>
    <w:p w:rsidR="003F7E29" w:rsidRPr="00CA549E" w:rsidRDefault="003F7E29" w:rsidP="003F7E29">
      <w:pPr>
        <w:pStyle w:val="Subtitle"/>
        <w:rPr>
          <w:b w:val="0"/>
          <w:bCs w:val="0"/>
        </w:rPr>
      </w:pPr>
      <w:r w:rsidRPr="00CA549E">
        <w:rPr>
          <w:b w:val="0"/>
          <w:bCs w:val="0"/>
        </w:rPr>
        <w:t>GPA:</w:t>
      </w:r>
    </w:p>
    <w:p w:rsidR="003F7E29" w:rsidRPr="00CA549E" w:rsidRDefault="003F7E29" w:rsidP="003F7E29">
      <w:pPr>
        <w:pStyle w:val="Subtitle"/>
        <w:rPr>
          <w:b w:val="0"/>
          <w:bCs w:val="0"/>
        </w:rPr>
      </w:pPr>
    </w:p>
    <w:p w:rsidR="003F7E29" w:rsidRPr="00CA549E" w:rsidRDefault="003F7E29" w:rsidP="003F7E29">
      <w:pPr>
        <w:pStyle w:val="Subtitle"/>
        <w:rPr>
          <w:b w:val="0"/>
          <w:bCs w:val="0"/>
        </w:rPr>
      </w:pPr>
      <w:r w:rsidRPr="00CA549E">
        <w:rPr>
          <w:b w:val="0"/>
          <w:bCs w:val="0"/>
        </w:rPr>
        <w:t>Have you heard of the present experiment before?</w:t>
      </w:r>
      <w:r w:rsidRPr="00CA549E">
        <w:rPr>
          <w:b w:val="0"/>
          <w:bCs w:val="0"/>
        </w:rPr>
        <w:tab/>
        <w:t>Yes</w:t>
      </w:r>
      <w:r w:rsidRPr="00CA549E">
        <w:rPr>
          <w:b w:val="0"/>
          <w:bCs w:val="0"/>
        </w:rPr>
        <w:tab/>
        <w:t>No</w:t>
      </w:r>
    </w:p>
    <w:p w:rsidR="003F7E29" w:rsidRPr="00CA549E" w:rsidRDefault="003F7E29" w:rsidP="003F7E29">
      <w:pPr>
        <w:pStyle w:val="Subtitle"/>
        <w:rPr>
          <w:b w:val="0"/>
          <w:bCs w:val="0"/>
        </w:rPr>
      </w:pPr>
      <w:r w:rsidRPr="00CA549E">
        <w:rPr>
          <w:b w:val="0"/>
          <w:bCs w:val="0"/>
        </w:rPr>
        <w:t>Have you participated in an experiment similar to this before?</w:t>
      </w:r>
      <w:r w:rsidRPr="00CA549E">
        <w:rPr>
          <w:b w:val="0"/>
          <w:bCs w:val="0"/>
        </w:rPr>
        <w:tab/>
        <w:t xml:space="preserve">Yes </w:t>
      </w:r>
      <w:r w:rsidRPr="00CA549E">
        <w:rPr>
          <w:b w:val="0"/>
          <w:bCs w:val="0"/>
        </w:rPr>
        <w:tab/>
        <w:t>No</w:t>
      </w:r>
    </w:p>
    <w:p w:rsidR="003F7E29" w:rsidRPr="00CA549E" w:rsidRDefault="003F7E29" w:rsidP="003F7E29">
      <w:pPr>
        <w:pStyle w:val="Subtitle"/>
        <w:rPr>
          <w:b w:val="0"/>
          <w:bCs w:val="0"/>
        </w:rPr>
      </w:pPr>
    </w:p>
    <w:p w:rsidR="00CA549E" w:rsidRPr="00CA549E" w:rsidRDefault="00CA549E" w:rsidP="003F7E29">
      <w:pPr>
        <w:pStyle w:val="Subtitle"/>
      </w:pPr>
    </w:p>
    <w:p w:rsidR="00CA549E" w:rsidRPr="00CA549E" w:rsidRDefault="00CA549E" w:rsidP="003F7E29">
      <w:pPr>
        <w:pStyle w:val="Subtitle"/>
      </w:pPr>
    </w:p>
    <w:p w:rsidR="000C3A44" w:rsidRDefault="00CA549E" w:rsidP="003F7E29">
      <w:pPr>
        <w:pStyle w:val="Subtitle"/>
      </w:pPr>
      <w:r w:rsidRPr="00CA549E">
        <w:t xml:space="preserve"> </w:t>
      </w:r>
    </w:p>
    <w:p w:rsidR="000C3A44" w:rsidRDefault="000C3A44" w:rsidP="000C3A44">
      <w:pPr>
        <w:rPr>
          <w:color w:val="000000"/>
        </w:rPr>
      </w:pPr>
      <w:r>
        <w:br w:type="page"/>
      </w:r>
    </w:p>
    <w:p w:rsidR="00CA549E" w:rsidRPr="00CA549E" w:rsidRDefault="00CA549E" w:rsidP="003F7E29">
      <w:pPr>
        <w:pStyle w:val="Subtitle"/>
      </w:pPr>
      <w:r w:rsidRPr="00CA549E">
        <w:lastRenderedPageBreak/>
        <w:t>On-line test covering the exposed content</w:t>
      </w:r>
      <w:r w:rsidR="000C3A44">
        <w:t xml:space="preserve"> (answers marked in magenta are the correct answers)</w:t>
      </w:r>
    </w:p>
    <w:p w:rsidR="00CA549E" w:rsidRPr="00CA549E" w:rsidRDefault="00CA549E" w:rsidP="003F7E29">
      <w:pPr>
        <w:pStyle w:val="Subtitle"/>
      </w:pPr>
    </w:p>
    <w:p w:rsidR="003F7E29" w:rsidRPr="00CA549E" w:rsidRDefault="003F7E29" w:rsidP="003F7E29">
      <w:pPr>
        <w:pStyle w:val="Subtitle"/>
      </w:pPr>
      <w:r w:rsidRPr="00CA549E">
        <w:t>Learning Module 1</w:t>
      </w:r>
    </w:p>
    <w:p w:rsidR="003F7E29" w:rsidRPr="00CA549E" w:rsidRDefault="003F7E29" w:rsidP="003F7E29">
      <w:pPr>
        <w:numPr>
          <w:ilvl w:val="0"/>
          <w:numId w:val="1"/>
        </w:numPr>
        <w:autoSpaceDE w:val="0"/>
        <w:autoSpaceDN w:val="0"/>
        <w:adjustRightInd w:val="0"/>
        <w:spacing w:line="240" w:lineRule="auto"/>
        <w:rPr>
          <w:color w:val="000000"/>
        </w:rPr>
      </w:pPr>
      <w:r w:rsidRPr="00CA549E">
        <w:rPr>
          <w:color w:val="000000"/>
        </w:rPr>
        <w:t>The Incoterms are</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Worldwide types of contracts of sale</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Contractual standards</w:t>
      </w:r>
    </w:p>
    <w:p w:rsidR="003F7E29" w:rsidRPr="00CA549E" w:rsidRDefault="003F7E29" w:rsidP="003F7E29">
      <w:pPr>
        <w:numPr>
          <w:ilvl w:val="1"/>
          <w:numId w:val="1"/>
        </w:numPr>
        <w:autoSpaceDE w:val="0"/>
        <w:autoSpaceDN w:val="0"/>
        <w:adjustRightInd w:val="0"/>
        <w:spacing w:line="240" w:lineRule="auto"/>
        <w:rPr>
          <w:color w:val="FF00FF"/>
        </w:rPr>
      </w:pPr>
      <w:r w:rsidRPr="00CA549E">
        <w:rPr>
          <w:color w:val="FF00FF"/>
        </w:rPr>
        <w:t>Official rules for interpretation of terms of trade</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International commerce terms</w:t>
      </w:r>
    </w:p>
    <w:p w:rsidR="003F7E29" w:rsidRPr="00CA549E" w:rsidRDefault="003F7E29" w:rsidP="003F7E29">
      <w:pPr>
        <w:numPr>
          <w:ilvl w:val="0"/>
          <w:numId w:val="1"/>
        </w:numPr>
        <w:autoSpaceDE w:val="0"/>
        <w:autoSpaceDN w:val="0"/>
        <w:adjustRightInd w:val="0"/>
        <w:spacing w:line="240" w:lineRule="auto"/>
        <w:rPr>
          <w:color w:val="000000"/>
        </w:rPr>
      </w:pPr>
      <w:r w:rsidRPr="00CA549E">
        <w:rPr>
          <w:color w:val="000000"/>
        </w:rPr>
        <w:t>What does ICC stand for?</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International Commission of Contracts</w:t>
      </w:r>
    </w:p>
    <w:p w:rsidR="003F7E29" w:rsidRPr="00CA549E" w:rsidRDefault="003F7E29" w:rsidP="003F7E29">
      <w:pPr>
        <w:numPr>
          <w:ilvl w:val="1"/>
          <w:numId w:val="1"/>
        </w:numPr>
        <w:autoSpaceDE w:val="0"/>
        <w:autoSpaceDN w:val="0"/>
        <w:adjustRightInd w:val="0"/>
        <w:spacing w:line="240" w:lineRule="auto"/>
        <w:rPr>
          <w:color w:val="FF00FF"/>
        </w:rPr>
      </w:pPr>
      <w:r w:rsidRPr="00CA549E">
        <w:rPr>
          <w:color w:val="FF00FF"/>
        </w:rPr>
        <w:t>International Chamber of Commerce</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Intra-national Contractual Committee</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International Commerce Commission</w:t>
      </w:r>
    </w:p>
    <w:p w:rsidR="003F7E29" w:rsidRPr="00CA549E" w:rsidRDefault="003F7E29" w:rsidP="003F7E29">
      <w:pPr>
        <w:numPr>
          <w:ilvl w:val="0"/>
          <w:numId w:val="1"/>
        </w:numPr>
        <w:autoSpaceDE w:val="0"/>
        <w:autoSpaceDN w:val="0"/>
        <w:adjustRightInd w:val="0"/>
        <w:spacing w:line="240" w:lineRule="auto"/>
        <w:rPr>
          <w:color w:val="000000"/>
        </w:rPr>
      </w:pPr>
      <w:r w:rsidRPr="00CA549E">
        <w:rPr>
          <w:color w:val="000000"/>
        </w:rPr>
        <w:t>When was the third amendment of the Incoterms</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2000</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1953</w:t>
      </w:r>
    </w:p>
    <w:p w:rsidR="003F7E29" w:rsidRPr="00CA549E" w:rsidRDefault="003F7E29" w:rsidP="003F7E29">
      <w:pPr>
        <w:numPr>
          <w:ilvl w:val="1"/>
          <w:numId w:val="1"/>
        </w:numPr>
        <w:autoSpaceDE w:val="0"/>
        <w:autoSpaceDN w:val="0"/>
        <w:adjustRightInd w:val="0"/>
        <w:spacing w:line="240" w:lineRule="auto"/>
        <w:rPr>
          <w:color w:val="000000"/>
        </w:rPr>
      </w:pPr>
      <w:r w:rsidRPr="00CA549E">
        <w:rPr>
          <w:color w:val="000000"/>
        </w:rPr>
        <w:t>1936</w:t>
      </w:r>
    </w:p>
    <w:p w:rsidR="003F7E29" w:rsidRPr="00CA549E" w:rsidRDefault="003F7E29" w:rsidP="003F7E29">
      <w:pPr>
        <w:numPr>
          <w:ilvl w:val="1"/>
          <w:numId w:val="1"/>
        </w:numPr>
        <w:autoSpaceDE w:val="0"/>
        <w:autoSpaceDN w:val="0"/>
        <w:adjustRightInd w:val="0"/>
        <w:spacing w:line="240" w:lineRule="auto"/>
        <w:rPr>
          <w:color w:val="FF00FF"/>
        </w:rPr>
      </w:pPr>
      <w:r w:rsidRPr="00CA549E">
        <w:rPr>
          <w:color w:val="FF00FF"/>
        </w:rPr>
        <w:t>1976</w:t>
      </w:r>
    </w:p>
    <w:p w:rsidR="003F7E29" w:rsidRPr="000C3A44" w:rsidRDefault="003F7E29" w:rsidP="003F7E29">
      <w:pPr>
        <w:pStyle w:val="Heading2"/>
        <w:spacing w:line="240" w:lineRule="auto"/>
        <w:rPr>
          <w:rFonts w:ascii="Times New Roman" w:hAnsi="Times New Roman" w:cs="Times New Roman"/>
          <w:i w:val="0"/>
          <w:sz w:val="24"/>
          <w:szCs w:val="24"/>
        </w:rPr>
      </w:pPr>
      <w:r w:rsidRPr="000C3A44">
        <w:rPr>
          <w:rFonts w:ascii="Times New Roman" w:hAnsi="Times New Roman" w:cs="Times New Roman"/>
          <w:i w:val="0"/>
          <w:sz w:val="24"/>
          <w:szCs w:val="24"/>
        </w:rPr>
        <w:t>Learning Module 2</w:t>
      </w:r>
    </w:p>
    <w:p w:rsidR="003F7E29" w:rsidRPr="00CA549E" w:rsidRDefault="003F7E29" w:rsidP="003F7E29">
      <w:pPr>
        <w:numPr>
          <w:ilvl w:val="0"/>
          <w:numId w:val="2"/>
        </w:numPr>
        <w:autoSpaceDE w:val="0"/>
        <w:autoSpaceDN w:val="0"/>
        <w:adjustRightInd w:val="0"/>
        <w:spacing w:line="240" w:lineRule="auto"/>
        <w:rPr>
          <w:color w:val="000000"/>
        </w:rPr>
      </w:pPr>
      <w:r w:rsidRPr="00CA549E">
        <w:rPr>
          <w:color w:val="000000"/>
        </w:rPr>
        <w:t>Incoterms relate to</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The contract of carriage</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The contract of insurance</w:t>
      </w:r>
    </w:p>
    <w:p w:rsidR="003F7E29" w:rsidRPr="00CA549E" w:rsidRDefault="003F7E29" w:rsidP="003F7E29">
      <w:pPr>
        <w:numPr>
          <w:ilvl w:val="1"/>
          <w:numId w:val="2"/>
        </w:numPr>
        <w:autoSpaceDE w:val="0"/>
        <w:autoSpaceDN w:val="0"/>
        <w:adjustRightInd w:val="0"/>
        <w:spacing w:line="240" w:lineRule="auto"/>
        <w:rPr>
          <w:color w:val="FF00FF"/>
        </w:rPr>
      </w:pPr>
      <w:r w:rsidRPr="00CA549E">
        <w:rPr>
          <w:color w:val="FF00FF"/>
        </w:rPr>
        <w:t>The contract of sale</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All of the above</w:t>
      </w:r>
    </w:p>
    <w:p w:rsidR="003F7E29" w:rsidRPr="00CA549E" w:rsidRDefault="003F7E29" w:rsidP="003F7E29">
      <w:pPr>
        <w:numPr>
          <w:ilvl w:val="0"/>
          <w:numId w:val="2"/>
        </w:numPr>
        <w:autoSpaceDE w:val="0"/>
        <w:autoSpaceDN w:val="0"/>
        <w:adjustRightInd w:val="0"/>
        <w:spacing w:line="240" w:lineRule="auto"/>
        <w:rPr>
          <w:color w:val="000000"/>
        </w:rPr>
      </w:pPr>
      <w:r w:rsidRPr="00CA549E">
        <w:rPr>
          <w:color w:val="000000"/>
        </w:rPr>
        <w:t>What is true about the Incoterms</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Incoterms provide all the duties that the parties may wish to include in a contract of carriage</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Incoterms relate to the rights and obligations of the parties to the contract of carriage, insurance, and sale</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Incoterms provide all the duties that the parties may wish to include in a contract of sale</w:t>
      </w:r>
    </w:p>
    <w:p w:rsidR="003F7E29" w:rsidRPr="00CA549E" w:rsidRDefault="003F7E29" w:rsidP="003F7E29">
      <w:pPr>
        <w:numPr>
          <w:ilvl w:val="1"/>
          <w:numId w:val="2"/>
        </w:numPr>
        <w:autoSpaceDE w:val="0"/>
        <w:autoSpaceDN w:val="0"/>
        <w:adjustRightInd w:val="0"/>
        <w:spacing w:line="240" w:lineRule="auto"/>
        <w:rPr>
          <w:color w:val="FF00FF"/>
        </w:rPr>
      </w:pPr>
      <w:r w:rsidRPr="00CA549E">
        <w:rPr>
          <w:color w:val="FF00FF"/>
        </w:rPr>
        <w:t>Incoterms provide a set of international rules for the interpretation of the most commonly used trade terms in foreign trade</w:t>
      </w:r>
    </w:p>
    <w:p w:rsidR="003F7E29" w:rsidRPr="00CA549E" w:rsidRDefault="003F7E29" w:rsidP="003F7E29">
      <w:pPr>
        <w:numPr>
          <w:ilvl w:val="0"/>
          <w:numId w:val="2"/>
        </w:numPr>
        <w:autoSpaceDE w:val="0"/>
        <w:autoSpaceDN w:val="0"/>
        <w:adjustRightInd w:val="0"/>
        <w:spacing w:line="240" w:lineRule="auto"/>
        <w:rPr>
          <w:color w:val="000000"/>
        </w:rPr>
      </w:pPr>
      <w:r w:rsidRPr="00CA549E">
        <w:rPr>
          <w:color w:val="000000"/>
        </w:rPr>
        <w:t xml:space="preserve">Incoterms is limited to matters relating to the rights and obligations of the parties to the contract of </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Carriage with respect to the delivery of tangible goods sold</w:t>
      </w:r>
    </w:p>
    <w:p w:rsidR="003F7E29" w:rsidRPr="00CA549E" w:rsidRDefault="003F7E29" w:rsidP="003F7E29">
      <w:pPr>
        <w:numPr>
          <w:ilvl w:val="1"/>
          <w:numId w:val="2"/>
        </w:numPr>
        <w:autoSpaceDE w:val="0"/>
        <w:autoSpaceDN w:val="0"/>
        <w:adjustRightInd w:val="0"/>
        <w:spacing w:line="240" w:lineRule="auto"/>
        <w:rPr>
          <w:color w:val="FF00FF"/>
        </w:rPr>
      </w:pPr>
      <w:r w:rsidRPr="00CA549E">
        <w:rPr>
          <w:color w:val="FF00FF"/>
        </w:rPr>
        <w:t>Sale with respect to the delivery of tangible goods sold</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Carriage with respect to the delivery of intangible goods sold</w:t>
      </w:r>
    </w:p>
    <w:p w:rsidR="003F7E29" w:rsidRPr="00CA549E" w:rsidRDefault="003F7E29" w:rsidP="003F7E29">
      <w:pPr>
        <w:numPr>
          <w:ilvl w:val="1"/>
          <w:numId w:val="2"/>
        </w:numPr>
        <w:autoSpaceDE w:val="0"/>
        <w:autoSpaceDN w:val="0"/>
        <w:adjustRightInd w:val="0"/>
        <w:spacing w:line="240" w:lineRule="auto"/>
        <w:rPr>
          <w:color w:val="000000"/>
        </w:rPr>
      </w:pPr>
      <w:r w:rsidRPr="00CA549E">
        <w:rPr>
          <w:color w:val="000000"/>
        </w:rPr>
        <w:t>Sale with respect to the delivery of intangible goods sold</w:t>
      </w:r>
    </w:p>
    <w:p w:rsidR="003F7E29" w:rsidRPr="00CA549E" w:rsidRDefault="003F7E29" w:rsidP="003F7E29">
      <w:pPr>
        <w:spacing w:line="240" w:lineRule="auto"/>
        <w:rPr>
          <w:b/>
          <w:i/>
        </w:rPr>
      </w:pPr>
    </w:p>
    <w:p w:rsidR="000C3A44" w:rsidRDefault="000C3A44" w:rsidP="003F7E29">
      <w:pPr>
        <w:spacing w:line="240" w:lineRule="auto"/>
        <w:rPr>
          <w:b/>
          <w:i/>
        </w:rPr>
      </w:pPr>
    </w:p>
    <w:p w:rsidR="000C3A44" w:rsidRDefault="000C3A44" w:rsidP="003F7E29">
      <w:pPr>
        <w:spacing w:line="240" w:lineRule="auto"/>
        <w:rPr>
          <w:b/>
          <w:i/>
        </w:rPr>
      </w:pPr>
    </w:p>
    <w:p w:rsidR="000C3A44" w:rsidRDefault="000C3A44" w:rsidP="003F7E29">
      <w:pPr>
        <w:spacing w:line="240" w:lineRule="auto"/>
        <w:rPr>
          <w:b/>
          <w:i/>
        </w:rPr>
      </w:pPr>
    </w:p>
    <w:p w:rsidR="000C3A44" w:rsidRDefault="000C3A44" w:rsidP="003F7E29">
      <w:pPr>
        <w:spacing w:line="240" w:lineRule="auto"/>
        <w:rPr>
          <w:b/>
          <w:i/>
        </w:rPr>
      </w:pPr>
    </w:p>
    <w:p w:rsidR="003F7E29" w:rsidRPr="000C3A44" w:rsidRDefault="003F7E29" w:rsidP="003F7E29">
      <w:pPr>
        <w:spacing w:line="240" w:lineRule="auto"/>
        <w:rPr>
          <w:b/>
        </w:rPr>
      </w:pPr>
      <w:r w:rsidRPr="000C3A44">
        <w:rPr>
          <w:b/>
        </w:rPr>
        <w:lastRenderedPageBreak/>
        <w:t>Learning Module 3</w:t>
      </w:r>
    </w:p>
    <w:p w:rsidR="003F7E29" w:rsidRPr="00CA549E" w:rsidRDefault="003F7E29" w:rsidP="003F7E29">
      <w:pPr>
        <w:pStyle w:val="Heading1"/>
        <w:numPr>
          <w:ilvl w:val="0"/>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Which is the only group that cannot be used for Maritime and inland waterway transportation</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Group C</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Group D</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color w:val="FF00FF"/>
          <w:sz w:val="24"/>
          <w:szCs w:val="24"/>
        </w:rPr>
      </w:pPr>
      <w:r w:rsidRPr="00CA549E">
        <w:rPr>
          <w:rFonts w:ascii="Times New Roman" w:hAnsi="Times New Roman" w:cs="Times New Roman"/>
          <w:b w:val="0"/>
          <w:bCs w:val="0"/>
          <w:color w:val="FF00FF"/>
          <w:sz w:val="24"/>
          <w:szCs w:val="24"/>
        </w:rPr>
        <w:t>Group E</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Group F</w:t>
      </w:r>
    </w:p>
    <w:p w:rsidR="003F7E29" w:rsidRPr="00CA549E" w:rsidRDefault="003F7E29" w:rsidP="003F7E29">
      <w:pPr>
        <w:pStyle w:val="Heading1"/>
        <w:numPr>
          <w:ilvl w:val="0"/>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According to the structure of the Incoterms, the Group D is based on</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color w:val="FF00FF"/>
          <w:sz w:val="24"/>
          <w:szCs w:val="24"/>
        </w:rPr>
      </w:pPr>
      <w:r w:rsidRPr="00CA549E">
        <w:rPr>
          <w:rFonts w:ascii="Times New Roman" w:hAnsi="Times New Roman" w:cs="Times New Roman"/>
          <w:b w:val="0"/>
          <w:bCs w:val="0"/>
          <w:color w:val="FF00FF"/>
          <w:sz w:val="24"/>
          <w:szCs w:val="24"/>
        </w:rPr>
        <w:t>Arrival</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Departure</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Main carriage paid</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Main carriage unpaid</w:t>
      </w:r>
    </w:p>
    <w:p w:rsidR="003F7E29" w:rsidRPr="00CA549E" w:rsidRDefault="003F7E29" w:rsidP="003F7E29">
      <w:pPr>
        <w:pStyle w:val="Heading1"/>
        <w:numPr>
          <w:ilvl w:val="0"/>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According to the structure of the Incoterms, the Group C is based on</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Arrival</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Departure</w:t>
      </w:r>
    </w:p>
    <w:p w:rsidR="003F7E29" w:rsidRPr="00CA549E"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color w:val="FF00FF"/>
          <w:sz w:val="24"/>
          <w:szCs w:val="24"/>
        </w:rPr>
      </w:pPr>
      <w:r w:rsidRPr="00CA549E">
        <w:rPr>
          <w:rFonts w:ascii="Times New Roman" w:hAnsi="Times New Roman" w:cs="Times New Roman"/>
          <w:b w:val="0"/>
          <w:bCs w:val="0"/>
          <w:color w:val="FF00FF"/>
          <w:sz w:val="24"/>
          <w:szCs w:val="24"/>
        </w:rPr>
        <w:t>Main carriage paid</w:t>
      </w:r>
    </w:p>
    <w:p w:rsidR="003F7E29" w:rsidRDefault="003F7E29" w:rsidP="003F7E29">
      <w:pPr>
        <w:pStyle w:val="Heading1"/>
        <w:numPr>
          <w:ilvl w:val="1"/>
          <w:numId w:val="3"/>
        </w:numPr>
        <w:autoSpaceDE w:val="0"/>
        <w:autoSpaceDN w:val="0"/>
        <w:adjustRightInd w:val="0"/>
        <w:spacing w:before="0" w:after="0" w:line="240" w:lineRule="auto"/>
        <w:rPr>
          <w:rFonts w:ascii="Times New Roman" w:hAnsi="Times New Roman" w:cs="Times New Roman"/>
          <w:b w:val="0"/>
          <w:bCs w:val="0"/>
          <w:sz w:val="24"/>
          <w:szCs w:val="24"/>
        </w:rPr>
      </w:pPr>
      <w:r w:rsidRPr="00CA549E">
        <w:rPr>
          <w:rFonts w:ascii="Times New Roman" w:hAnsi="Times New Roman" w:cs="Times New Roman"/>
          <w:b w:val="0"/>
          <w:bCs w:val="0"/>
          <w:sz w:val="24"/>
          <w:szCs w:val="24"/>
        </w:rPr>
        <w:t>Main carriage unpaid</w:t>
      </w:r>
    </w:p>
    <w:p w:rsidR="000C3A44" w:rsidRPr="000C3A44" w:rsidRDefault="000C3A44" w:rsidP="000C3A44"/>
    <w:p w:rsidR="003F7E29" w:rsidRPr="000C3A44" w:rsidRDefault="003F7E29" w:rsidP="000C3A44">
      <w:pPr>
        <w:pStyle w:val="Heading2"/>
        <w:spacing w:before="0" w:after="0" w:line="240" w:lineRule="auto"/>
        <w:rPr>
          <w:rFonts w:ascii="Times New Roman" w:hAnsi="Times New Roman" w:cs="Times New Roman"/>
          <w:i w:val="0"/>
          <w:sz w:val="24"/>
          <w:szCs w:val="24"/>
        </w:rPr>
      </w:pPr>
      <w:r w:rsidRPr="000C3A44">
        <w:rPr>
          <w:rFonts w:ascii="Times New Roman" w:hAnsi="Times New Roman" w:cs="Times New Roman"/>
          <w:i w:val="0"/>
          <w:sz w:val="24"/>
          <w:szCs w:val="24"/>
        </w:rPr>
        <w:t>Learning Module 4</w:t>
      </w:r>
    </w:p>
    <w:p w:rsidR="003F7E29" w:rsidRPr="00CA549E" w:rsidRDefault="003F7E29" w:rsidP="000C3A44">
      <w:pPr>
        <w:pStyle w:val="BodyText"/>
        <w:numPr>
          <w:ilvl w:val="0"/>
          <w:numId w:val="4"/>
        </w:numPr>
      </w:pPr>
      <w:r w:rsidRPr="00CA549E">
        <w:t xml:space="preserve">When do the risks of loss of or damage to the goods, as well as the obligation to bear the costs relating to the goods, passes from the seller to the buyer? </w:t>
      </w:r>
    </w:p>
    <w:p w:rsidR="003F7E29" w:rsidRPr="00CA549E" w:rsidRDefault="003F7E29" w:rsidP="003F7E29">
      <w:pPr>
        <w:pStyle w:val="BodyText"/>
        <w:numPr>
          <w:ilvl w:val="1"/>
          <w:numId w:val="4"/>
        </w:numPr>
        <w:rPr>
          <w:color w:val="FF00FF"/>
        </w:rPr>
      </w:pPr>
      <w:r w:rsidRPr="00CA549E">
        <w:rPr>
          <w:color w:val="FF00FF"/>
        </w:rPr>
        <w:t>When the seller has fulfilled his obligation to deliver the goods</w:t>
      </w:r>
    </w:p>
    <w:p w:rsidR="003F7E29" w:rsidRPr="00CA549E" w:rsidRDefault="003F7E29" w:rsidP="003F7E29">
      <w:pPr>
        <w:pStyle w:val="BodyText"/>
        <w:numPr>
          <w:ilvl w:val="1"/>
          <w:numId w:val="4"/>
        </w:numPr>
      </w:pPr>
      <w:r w:rsidRPr="00CA549E">
        <w:t>When the buyer has fulfilled his obligation to pay the goods</w:t>
      </w:r>
    </w:p>
    <w:p w:rsidR="003F7E29" w:rsidRPr="00CA549E" w:rsidRDefault="003F7E29" w:rsidP="003F7E29">
      <w:pPr>
        <w:pStyle w:val="BodyText"/>
        <w:numPr>
          <w:ilvl w:val="1"/>
          <w:numId w:val="4"/>
        </w:numPr>
      </w:pPr>
      <w:r w:rsidRPr="00CA549E">
        <w:t>When the seller has fulfilled his obligation to ship the goods</w:t>
      </w:r>
    </w:p>
    <w:p w:rsidR="003F7E29" w:rsidRPr="00CA549E" w:rsidRDefault="003F7E29" w:rsidP="003F7E29">
      <w:pPr>
        <w:pStyle w:val="BodyText"/>
        <w:numPr>
          <w:ilvl w:val="1"/>
          <w:numId w:val="4"/>
        </w:numPr>
      </w:pPr>
      <w:r w:rsidRPr="00CA549E">
        <w:t>When the buyer has fulfilled his obligation to pick up the goods</w:t>
      </w:r>
    </w:p>
    <w:p w:rsidR="003F7E29" w:rsidRPr="00CA549E" w:rsidRDefault="003F7E29" w:rsidP="003F7E29">
      <w:pPr>
        <w:pStyle w:val="BodyText"/>
        <w:numPr>
          <w:ilvl w:val="0"/>
          <w:numId w:val="4"/>
        </w:numPr>
      </w:pPr>
      <w:r w:rsidRPr="00CA549E">
        <w:t xml:space="preserve">The "E"-terms requires the seller </w:t>
      </w:r>
    </w:p>
    <w:p w:rsidR="003F7E29" w:rsidRPr="00CA549E" w:rsidRDefault="003F7E29" w:rsidP="003F7E29">
      <w:pPr>
        <w:pStyle w:val="BodyText"/>
        <w:numPr>
          <w:ilvl w:val="1"/>
          <w:numId w:val="4"/>
        </w:numPr>
      </w:pPr>
      <w:r w:rsidRPr="00CA549E">
        <w:t>To deliver the goods for carriage as instructed by the buyer</w:t>
      </w:r>
    </w:p>
    <w:p w:rsidR="003F7E29" w:rsidRPr="00CA549E" w:rsidRDefault="003F7E29" w:rsidP="003F7E29">
      <w:pPr>
        <w:pStyle w:val="BodyText"/>
        <w:numPr>
          <w:ilvl w:val="1"/>
          <w:numId w:val="4"/>
        </w:numPr>
        <w:rPr>
          <w:color w:val="FF00FF"/>
        </w:rPr>
      </w:pPr>
      <w:r w:rsidRPr="00CA549E">
        <w:rPr>
          <w:color w:val="FF00FF"/>
        </w:rPr>
        <w:t>To do no more than place the goods at the disposal of the buyer at the agreed place</w:t>
      </w:r>
    </w:p>
    <w:p w:rsidR="003F7E29" w:rsidRPr="00CA549E" w:rsidRDefault="003F7E29" w:rsidP="003F7E29">
      <w:pPr>
        <w:pStyle w:val="BodyText"/>
        <w:numPr>
          <w:ilvl w:val="1"/>
          <w:numId w:val="4"/>
        </w:numPr>
      </w:pPr>
      <w:r w:rsidRPr="00CA549E">
        <w:t>To be responsible for the arrival of the goods at the agreed place or point of destination at the border or within the country of import</w:t>
      </w:r>
    </w:p>
    <w:p w:rsidR="003F7E29" w:rsidRPr="00CA549E" w:rsidRDefault="003F7E29" w:rsidP="003F7E29">
      <w:pPr>
        <w:pStyle w:val="BodyText"/>
        <w:numPr>
          <w:ilvl w:val="1"/>
          <w:numId w:val="4"/>
        </w:numPr>
      </w:pPr>
      <w:r w:rsidRPr="00CA549E">
        <w:t>To contract for carriage on usual terms at his own expense</w:t>
      </w:r>
    </w:p>
    <w:p w:rsidR="003F7E29" w:rsidRPr="00CA549E" w:rsidRDefault="003F7E29" w:rsidP="003F7E29">
      <w:pPr>
        <w:pStyle w:val="BodyText"/>
        <w:numPr>
          <w:ilvl w:val="0"/>
          <w:numId w:val="4"/>
        </w:numPr>
      </w:pPr>
      <w:r w:rsidRPr="00CA549E">
        <w:t xml:space="preserve">The "F"-terms requires the seller </w:t>
      </w:r>
    </w:p>
    <w:p w:rsidR="003F7E29" w:rsidRPr="00CA549E" w:rsidRDefault="003F7E29" w:rsidP="003F7E29">
      <w:pPr>
        <w:pStyle w:val="BodyText"/>
        <w:numPr>
          <w:ilvl w:val="1"/>
          <w:numId w:val="4"/>
        </w:numPr>
        <w:rPr>
          <w:color w:val="FF00FF"/>
        </w:rPr>
      </w:pPr>
      <w:r w:rsidRPr="00CA549E">
        <w:rPr>
          <w:color w:val="FF00FF"/>
        </w:rPr>
        <w:t>To deliver the goods for carriage as instructed by the buyer</w:t>
      </w:r>
    </w:p>
    <w:p w:rsidR="003F7E29" w:rsidRPr="00CA549E" w:rsidRDefault="003F7E29" w:rsidP="003F7E29">
      <w:pPr>
        <w:pStyle w:val="BodyText"/>
        <w:numPr>
          <w:ilvl w:val="1"/>
          <w:numId w:val="4"/>
        </w:numPr>
        <w:rPr>
          <w:color w:val="auto"/>
        </w:rPr>
      </w:pPr>
      <w:r w:rsidRPr="00CA549E">
        <w:rPr>
          <w:color w:val="auto"/>
        </w:rPr>
        <w:t>To do no more than place the goods at the disposal of the buyer at the agreed place</w:t>
      </w:r>
    </w:p>
    <w:p w:rsidR="003F7E29" w:rsidRPr="00CA549E" w:rsidRDefault="003F7E29" w:rsidP="003F7E29">
      <w:pPr>
        <w:pStyle w:val="BodyText"/>
        <w:numPr>
          <w:ilvl w:val="1"/>
          <w:numId w:val="4"/>
        </w:numPr>
      </w:pPr>
      <w:r w:rsidRPr="00CA549E">
        <w:t>To be responsible for the arrival of the goods at the agreed place or point of destination at the border or within the country of import</w:t>
      </w:r>
    </w:p>
    <w:p w:rsidR="003F7E29" w:rsidRPr="00CA549E" w:rsidRDefault="003F7E29" w:rsidP="003F7E29">
      <w:pPr>
        <w:pStyle w:val="BodyText"/>
        <w:numPr>
          <w:ilvl w:val="1"/>
          <w:numId w:val="4"/>
        </w:numPr>
      </w:pPr>
      <w:r w:rsidRPr="00CA549E">
        <w:t>To contract for carriage on usual terms at his own expense</w:t>
      </w:r>
    </w:p>
    <w:p w:rsidR="003F7E29" w:rsidRPr="000C3A44" w:rsidRDefault="003F7E29" w:rsidP="000C3A44">
      <w:pPr>
        <w:pStyle w:val="Heading2"/>
        <w:spacing w:after="0" w:line="240" w:lineRule="auto"/>
        <w:rPr>
          <w:rFonts w:ascii="Times New Roman" w:hAnsi="Times New Roman" w:cs="Times New Roman"/>
          <w:i w:val="0"/>
          <w:sz w:val="24"/>
          <w:szCs w:val="24"/>
        </w:rPr>
      </w:pPr>
      <w:r w:rsidRPr="000C3A44">
        <w:rPr>
          <w:rFonts w:ascii="Times New Roman" w:hAnsi="Times New Roman" w:cs="Times New Roman"/>
          <w:i w:val="0"/>
          <w:sz w:val="24"/>
          <w:szCs w:val="24"/>
        </w:rPr>
        <w:t>Learning Module 5</w:t>
      </w:r>
    </w:p>
    <w:p w:rsidR="003F7E29" w:rsidRPr="00CA549E" w:rsidRDefault="003F7E29" w:rsidP="003F7E29">
      <w:pPr>
        <w:numPr>
          <w:ilvl w:val="0"/>
          <w:numId w:val="5"/>
        </w:numPr>
        <w:autoSpaceDE w:val="0"/>
        <w:autoSpaceDN w:val="0"/>
        <w:adjustRightInd w:val="0"/>
        <w:spacing w:line="240" w:lineRule="auto"/>
        <w:rPr>
          <w:color w:val="000000"/>
        </w:rPr>
      </w:pPr>
      <w:r w:rsidRPr="00CA549E">
        <w:rPr>
          <w:color w:val="000000"/>
        </w:rPr>
        <w:t>What does EXW stand for?</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Exported to Wharf</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Extra Work</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External Way</w:t>
      </w:r>
    </w:p>
    <w:p w:rsidR="003F7E29" w:rsidRPr="00CA549E" w:rsidRDefault="003F7E29" w:rsidP="003F7E29">
      <w:pPr>
        <w:numPr>
          <w:ilvl w:val="1"/>
          <w:numId w:val="5"/>
        </w:numPr>
        <w:autoSpaceDE w:val="0"/>
        <w:autoSpaceDN w:val="0"/>
        <w:adjustRightInd w:val="0"/>
        <w:spacing w:line="240" w:lineRule="auto"/>
        <w:rPr>
          <w:color w:val="FF00FF"/>
        </w:rPr>
      </w:pPr>
      <w:r w:rsidRPr="00CA549E">
        <w:rPr>
          <w:color w:val="FF00FF"/>
        </w:rPr>
        <w:t>Ex Works</w:t>
      </w:r>
    </w:p>
    <w:p w:rsidR="003F7E29" w:rsidRPr="00CA549E" w:rsidRDefault="003F7E29" w:rsidP="003F7E29">
      <w:pPr>
        <w:numPr>
          <w:ilvl w:val="0"/>
          <w:numId w:val="5"/>
        </w:numPr>
        <w:autoSpaceDE w:val="0"/>
        <w:autoSpaceDN w:val="0"/>
        <w:adjustRightInd w:val="0"/>
        <w:spacing w:line="240" w:lineRule="auto"/>
        <w:rPr>
          <w:color w:val="000000"/>
        </w:rPr>
      </w:pPr>
      <w:r w:rsidRPr="00CA549E">
        <w:rPr>
          <w:color w:val="000000"/>
        </w:rPr>
        <w:t>EXW means that</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lastRenderedPageBreak/>
        <w:t>The seller delivers when he places the goods at the disposal of the buyer at the seller's premises or another named place (i.e. works, factory, warehouse, etc.) cleared for export and loaded on any collecting vehicle</w:t>
      </w:r>
    </w:p>
    <w:p w:rsidR="003F7E29" w:rsidRPr="00CA549E" w:rsidRDefault="003F7E29" w:rsidP="003F7E29">
      <w:pPr>
        <w:numPr>
          <w:ilvl w:val="1"/>
          <w:numId w:val="5"/>
        </w:numPr>
        <w:autoSpaceDE w:val="0"/>
        <w:autoSpaceDN w:val="0"/>
        <w:adjustRightInd w:val="0"/>
        <w:spacing w:line="240" w:lineRule="auto"/>
        <w:rPr>
          <w:color w:val="FF00FF"/>
        </w:rPr>
      </w:pPr>
      <w:r w:rsidRPr="00CA549E">
        <w:rPr>
          <w:color w:val="FF00FF"/>
        </w:rPr>
        <w:t>The seller delivers when he places the goods at the disposal of the buyer at the seller's premises or another named place (i.e. works, factory, warehouse, etc.) not cleared for export and not loaded on any collecting vehicle</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The seller delivers when he places the goods at the buyer's premises or another named place (i.e. works, factory, warehouse, etc.) not cleared for export and not loaded on any collecting vehicle</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The seller delivers when he places the goods at the buyer's premises or another named place (i.e. works, factory, warehouse, etc.) cleared for export and loaded on any collecting vehicle</w:t>
      </w:r>
    </w:p>
    <w:p w:rsidR="003F7E29" w:rsidRPr="00CA549E" w:rsidRDefault="003F7E29" w:rsidP="003F7E29">
      <w:pPr>
        <w:numPr>
          <w:ilvl w:val="0"/>
          <w:numId w:val="5"/>
        </w:numPr>
        <w:autoSpaceDE w:val="0"/>
        <w:autoSpaceDN w:val="0"/>
        <w:adjustRightInd w:val="0"/>
        <w:spacing w:line="240" w:lineRule="auto"/>
        <w:rPr>
          <w:color w:val="000000"/>
        </w:rPr>
      </w:pPr>
      <w:r w:rsidRPr="00CA549E">
        <w:rPr>
          <w:color w:val="000000"/>
        </w:rPr>
        <w:t>EXW is all of the below, except:</w:t>
      </w:r>
    </w:p>
    <w:p w:rsidR="003F7E29" w:rsidRPr="00CA549E" w:rsidRDefault="003F7E29" w:rsidP="003F7E29">
      <w:pPr>
        <w:numPr>
          <w:ilvl w:val="1"/>
          <w:numId w:val="5"/>
        </w:numPr>
        <w:autoSpaceDE w:val="0"/>
        <w:autoSpaceDN w:val="0"/>
        <w:adjustRightInd w:val="0"/>
        <w:spacing w:line="240" w:lineRule="auto"/>
        <w:rPr>
          <w:color w:val="FF00FF"/>
        </w:rPr>
      </w:pPr>
      <w:r w:rsidRPr="00CA549E">
        <w:rPr>
          <w:color w:val="FF00FF"/>
        </w:rPr>
        <w:t>This term represents the minimum obligation for the seller</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This term represents the minimum obligation for the buyer</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The buyer must pay the price as provided in the contract of sale</w:t>
      </w:r>
    </w:p>
    <w:p w:rsidR="003F7E29" w:rsidRPr="00CA549E" w:rsidRDefault="003F7E29" w:rsidP="003F7E29">
      <w:pPr>
        <w:numPr>
          <w:ilvl w:val="1"/>
          <w:numId w:val="5"/>
        </w:numPr>
        <w:autoSpaceDE w:val="0"/>
        <w:autoSpaceDN w:val="0"/>
        <w:adjustRightInd w:val="0"/>
        <w:spacing w:line="240" w:lineRule="auto"/>
        <w:rPr>
          <w:color w:val="000000"/>
        </w:rPr>
      </w:pPr>
      <w:r w:rsidRPr="00CA549E">
        <w:rPr>
          <w:color w:val="000000"/>
        </w:rPr>
        <w:t>The seller must provide the goods and the commercial invoice, or its equivalent</w:t>
      </w:r>
    </w:p>
    <w:p w:rsidR="003F7E29" w:rsidRPr="000C3A44" w:rsidRDefault="003F7E29" w:rsidP="000C3A44">
      <w:pPr>
        <w:pStyle w:val="Heading2"/>
        <w:spacing w:after="0" w:line="240" w:lineRule="auto"/>
        <w:rPr>
          <w:rFonts w:ascii="Times New Roman" w:hAnsi="Times New Roman" w:cs="Times New Roman"/>
          <w:i w:val="0"/>
          <w:sz w:val="24"/>
          <w:szCs w:val="24"/>
        </w:rPr>
      </w:pPr>
      <w:r w:rsidRPr="000C3A44">
        <w:rPr>
          <w:rFonts w:ascii="Times New Roman" w:hAnsi="Times New Roman" w:cs="Times New Roman"/>
          <w:i w:val="0"/>
          <w:sz w:val="24"/>
          <w:szCs w:val="24"/>
        </w:rPr>
        <w:t>Learning Module 6</w:t>
      </w:r>
    </w:p>
    <w:p w:rsidR="003F7E29" w:rsidRPr="00CA549E" w:rsidRDefault="003F7E29" w:rsidP="003F7E29">
      <w:pPr>
        <w:numPr>
          <w:ilvl w:val="0"/>
          <w:numId w:val="6"/>
        </w:numPr>
        <w:autoSpaceDE w:val="0"/>
        <w:autoSpaceDN w:val="0"/>
        <w:adjustRightInd w:val="0"/>
        <w:spacing w:line="240" w:lineRule="auto"/>
        <w:rPr>
          <w:color w:val="000000"/>
        </w:rPr>
      </w:pPr>
      <w:r w:rsidRPr="00CA549E">
        <w:rPr>
          <w:color w:val="000000"/>
        </w:rPr>
        <w:t>“Free Carrier” means that</w:t>
      </w:r>
    </w:p>
    <w:p w:rsidR="003F7E29" w:rsidRPr="00CA549E" w:rsidRDefault="003F7E29" w:rsidP="003F7E29">
      <w:pPr>
        <w:numPr>
          <w:ilvl w:val="1"/>
          <w:numId w:val="6"/>
        </w:numPr>
        <w:autoSpaceDE w:val="0"/>
        <w:autoSpaceDN w:val="0"/>
        <w:adjustRightInd w:val="0"/>
        <w:spacing w:line="240" w:lineRule="auto"/>
        <w:rPr>
          <w:color w:val="000000"/>
        </w:rPr>
      </w:pPr>
      <w:r w:rsidRPr="00CA549E">
        <w:rPr>
          <w:color w:val="000000"/>
        </w:rPr>
        <w:t>The transportation is free of charge</w:t>
      </w:r>
    </w:p>
    <w:p w:rsidR="003F7E29" w:rsidRPr="00CA549E" w:rsidRDefault="003F7E29" w:rsidP="003F7E29">
      <w:pPr>
        <w:numPr>
          <w:ilvl w:val="1"/>
          <w:numId w:val="6"/>
        </w:numPr>
        <w:autoSpaceDE w:val="0"/>
        <w:autoSpaceDN w:val="0"/>
        <w:adjustRightInd w:val="0"/>
        <w:spacing w:line="240" w:lineRule="auto"/>
        <w:rPr>
          <w:color w:val="000000"/>
        </w:rPr>
      </w:pPr>
      <w:r w:rsidRPr="00CA549E">
        <w:rPr>
          <w:color w:val="000000"/>
        </w:rPr>
        <w:t>The transportation is on the house</w:t>
      </w:r>
    </w:p>
    <w:p w:rsidR="003F7E29" w:rsidRPr="00CA549E" w:rsidRDefault="003F7E29" w:rsidP="003F7E29">
      <w:pPr>
        <w:numPr>
          <w:ilvl w:val="1"/>
          <w:numId w:val="6"/>
        </w:numPr>
        <w:autoSpaceDE w:val="0"/>
        <w:autoSpaceDN w:val="0"/>
        <w:adjustRightInd w:val="0"/>
        <w:spacing w:line="240" w:lineRule="auto"/>
      </w:pPr>
      <w:r w:rsidRPr="00CA549E">
        <w:t>The seller delivers the goods, not cleared for export, to the carrier nominated by the buyer at the named place</w:t>
      </w:r>
    </w:p>
    <w:p w:rsidR="003F7E29" w:rsidRPr="00CA549E" w:rsidRDefault="003F7E29" w:rsidP="003F7E29">
      <w:pPr>
        <w:numPr>
          <w:ilvl w:val="1"/>
          <w:numId w:val="6"/>
        </w:numPr>
        <w:autoSpaceDE w:val="0"/>
        <w:autoSpaceDN w:val="0"/>
        <w:adjustRightInd w:val="0"/>
        <w:spacing w:line="240" w:lineRule="auto"/>
        <w:rPr>
          <w:color w:val="FF00FF"/>
        </w:rPr>
      </w:pPr>
      <w:r w:rsidRPr="00CA549E">
        <w:rPr>
          <w:color w:val="FF00FF"/>
        </w:rPr>
        <w:t>The seller delivers the goods, cleared for export, to the carrier nominated by the buyer at the named place</w:t>
      </w:r>
    </w:p>
    <w:p w:rsidR="003F7E29" w:rsidRPr="00CA549E" w:rsidRDefault="003F7E29" w:rsidP="003F7E29">
      <w:pPr>
        <w:numPr>
          <w:ilvl w:val="0"/>
          <w:numId w:val="6"/>
        </w:numPr>
        <w:autoSpaceDE w:val="0"/>
        <w:autoSpaceDN w:val="0"/>
        <w:adjustRightInd w:val="0"/>
        <w:spacing w:line="240" w:lineRule="auto"/>
        <w:rPr>
          <w:color w:val="000000"/>
        </w:rPr>
      </w:pPr>
      <w:r w:rsidRPr="00CA549E">
        <w:rPr>
          <w:color w:val="000000"/>
        </w:rPr>
        <w:t>All the below is true about FCA, except:</w:t>
      </w:r>
    </w:p>
    <w:p w:rsidR="003F7E29" w:rsidRPr="00CA549E" w:rsidRDefault="003F7E29" w:rsidP="003F7E29">
      <w:pPr>
        <w:numPr>
          <w:ilvl w:val="1"/>
          <w:numId w:val="6"/>
        </w:numPr>
        <w:autoSpaceDE w:val="0"/>
        <w:autoSpaceDN w:val="0"/>
        <w:adjustRightInd w:val="0"/>
        <w:spacing w:line="240" w:lineRule="auto"/>
        <w:rPr>
          <w:color w:val="000000"/>
        </w:rPr>
      </w:pPr>
      <w:r w:rsidRPr="00CA549E">
        <w:rPr>
          <w:color w:val="000000"/>
        </w:rPr>
        <w:t>If the named place is the seller's premises, when the goods have been loaded on the means of transport provided by the carrier nominated by the buyer or another person acting on his behalf</w:t>
      </w:r>
    </w:p>
    <w:p w:rsidR="003F7E29" w:rsidRPr="00CA549E" w:rsidRDefault="003F7E29" w:rsidP="003F7E29">
      <w:pPr>
        <w:numPr>
          <w:ilvl w:val="1"/>
          <w:numId w:val="6"/>
        </w:numPr>
        <w:autoSpaceDE w:val="0"/>
        <w:autoSpaceDN w:val="0"/>
        <w:adjustRightInd w:val="0"/>
        <w:spacing w:line="240" w:lineRule="auto"/>
      </w:pPr>
      <w:r w:rsidRPr="00CA549E">
        <w:t>If the named place is not the seller's premises, when the goods are placed at the disposal of the carrier or another person nominated by the buyer, or chosen by the seller in accordance with the contract of carriage, on the seller's means of transport not unloaded</w:t>
      </w:r>
    </w:p>
    <w:p w:rsidR="003F7E29" w:rsidRPr="00CA549E" w:rsidRDefault="003F7E29" w:rsidP="003F7E29">
      <w:pPr>
        <w:numPr>
          <w:ilvl w:val="1"/>
          <w:numId w:val="6"/>
        </w:numPr>
        <w:autoSpaceDE w:val="0"/>
        <w:autoSpaceDN w:val="0"/>
        <w:adjustRightInd w:val="0"/>
        <w:spacing w:line="240" w:lineRule="auto"/>
        <w:rPr>
          <w:color w:val="FF00FF"/>
        </w:rPr>
      </w:pPr>
      <w:r w:rsidRPr="00CA549E">
        <w:rPr>
          <w:color w:val="FF00FF"/>
        </w:rPr>
        <w:t>The seller delivers the goods, not cleared for export, to the carrier nominated by the buyer at the named place</w:t>
      </w:r>
    </w:p>
    <w:p w:rsidR="003F7E29" w:rsidRPr="00CA549E" w:rsidRDefault="003F7E29" w:rsidP="003F7E29">
      <w:pPr>
        <w:numPr>
          <w:ilvl w:val="1"/>
          <w:numId w:val="6"/>
        </w:numPr>
        <w:autoSpaceDE w:val="0"/>
        <w:autoSpaceDN w:val="0"/>
        <w:adjustRightInd w:val="0"/>
        <w:spacing w:line="240" w:lineRule="auto"/>
        <w:rPr>
          <w:color w:val="000000"/>
        </w:rPr>
      </w:pPr>
      <w:r w:rsidRPr="00CA549E">
        <w:rPr>
          <w:color w:val="000000"/>
        </w:rPr>
        <w:t>If the buyer nominates a person other than a carrier to receive the goods, the seller is deemed to have fulfilled his obligation to deliver the goods when they are delivered to that person</w:t>
      </w:r>
    </w:p>
    <w:p w:rsidR="003F7E29" w:rsidRPr="00CA549E" w:rsidRDefault="003F7E29" w:rsidP="003F7E29">
      <w:pPr>
        <w:numPr>
          <w:ilvl w:val="0"/>
          <w:numId w:val="6"/>
        </w:numPr>
        <w:autoSpaceDE w:val="0"/>
        <w:autoSpaceDN w:val="0"/>
        <w:adjustRightInd w:val="0"/>
        <w:spacing w:line="240" w:lineRule="auto"/>
        <w:rPr>
          <w:color w:val="000000"/>
        </w:rPr>
      </w:pPr>
      <w:r w:rsidRPr="00CA549E">
        <w:rPr>
          <w:color w:val="000000"/>
        </w:rPr>
        <w:t>If no specific point has been agreed within the named place, and if there are several points available:</w:t>
      </w:r>
    </w:p>
    <w:p w:rsidR="003F7E29" w:rsidRPr="00CA549E" w:rsidRDefault="003F7E29" w:rsidP="003F7E29">
      <w:pPr>
        <w:numPr>
          <w:ilvl w:val="1"/>
          <w:numId w:val="6"/>
        </w:numPr>
        <w:autoSpaceDE w:val="0"/>
        <w:autoSpaceDN w:val="0"/>
        <w:adjustRightInd w:val="0"/>
        <w:spacing w:line="240" w:lineRule="auto"/>
        <w:rPr>
          <w:color w:val="FF00FF"/>
        </w:rPr>
      </w:pPr>
      <w:r w:rsidRPr="00CA549E">
        <w:rPr>
          <w:color w:val="FF00FF"/>
        </w:rPr>
        <w:t>The seller may select the point at the place of delivery that best suits his purpose </w:t>
      </w:r>
    </w:p>
    <w:p w:rsidR="003F7E29" w:rsidRPr="00CA549E" w:rsidRDefault="003F7E29" w:rsidP="003F7E29">
      <w:pPr>
        <w:numPr>
          <w:ilvl w:val="1"/>
          <w:numId w:val="6"/>
        </w:numPr>
        <w:autoSpaceDE w:val="0"/>
        <w:autoSpaceDN w:val="0"/>
        <w:adjustRightInd w:val="0"/>
        <w:spacing w:line="240" w:lineRule="auto"/>
        <w:rPr>
          <w:color w:val="000000"/>
        </w:rPr>
      </w:pPr>
      <w:r w:rsidRPr="00CA549E">
        <w:rPr>
          <w:color w:val="000000"/>
        </w:rPr>
        <w:t xml:space="preserve">The seller may select the point at the place of delivery that best suits the buyer’s purpose  </w:t>
      </w:r>
    </w:p>
    <w:p w:rsidR="003F7E29" w:rsidRPr="00CA549E" w:rsidRDefault="003F7E29" w:rsidP="003F7E29">
      <w:pPr>
        <w:numPr>
          <w:ilvl w:val="1"/>
          <w:numId w:val="6"/>
        </w:numPr>
        <w:autoSpaceDE w:val="0"/>
        <w:autoSpaceDN w:val="0"/>
        <w:adjustRightInd w:val="0"/>
        <w:spacing w:line="240" w:lineRule="auto"/>
        <w:rPr>
          <w:color w:val="000000"/>
        </w:rPr>
      </w:pPr>
      <w:r w:rsidRPr="00CA549E">
        <w:rPr>
          <w:color w:val="000000"/>
        </w:rPr>
        <w:t>The seller may select the point at the place of delivery that is closer to his premises</w:t>
      </w:r>
    </w:p>
    <w:p w:rsidR="008F2A6C" w:rsidRPr="000C3A44" w:rsidRDefault="003F7E29" w:rsidP="009E7FA7">
      <w:pPr>
        <w:numPr>
          <w:ilvl w:val="1"/>
          <w:numId w:val="6"/>
        </w:numPr>
        <w:autoSpaceDE w:val="0"/>
        <w:autoSpaceDN w:val="0"/>
        <w:adjustRightInd w:val="0"/>
        <w:spacing w:line="240" w:lineRule="auto"/>
        <w:rPr>
          <w:rFonts w:asciiTheme="minorHAnsi" w:hAnsiTheme="minorHAnsi"/>
        </w:rPr>
      </w:pPr>
      <w:r w:rsidRPr="00CA549E">
        <w:t>The seller may select the point at the place of delivery that is closer to buyer’s premises</w:t>
      </w:r>
    </w:p>
    <w:sectPr w:rsidR="008F2A6C" w:rsidRPr="000C3A44" w:rsidSect="003F7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87F2E"/>
    <w:multiLevelType w:val="hybridMultilevel"/>
    <w:tmpl w:val="219E20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344D5E"/>
    <w:multiLevelType w:val="hybridMultilevel"/>
    <w:tmpl w:val="9DF67F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4067593"/>
    <w:multiLevelType w:val="hybridMultilevel"/>
    <w:tmpl w:val="9A7AD3A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D8B2C3F"/>
    <w:multiLevelType w:val="hybridMultilevel"/>
    <w:tmpl w:val="4502AE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DF3712"/>
    <w:multiLevelType w:val="hybridMultilevel"/>
    <w:tmpl w:val="D1BCC9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7E27D8"/>
    <w:multiLevelType w:val="hybridMultilevel"/>
    <w:tmpl w:val="7428866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29"/>
    <w:rsid w:val="00000C2E"/>
    <w:rsid w:val="000014D2"/>
    <w:rsid w:val="000061B1"/>
    <w:rsid w:val="00010D66"/>
    <w:rsid w:val="00016F68"/>
    <w:rsid w:val="0001774A"/>
    <w:rsid w:val="000219FA"/>
    <w:rsid w:val="00021CFE"/>
    <w:rsid w:val="000252E5"/>
    <w:rsid w:val="00032166"/>
    <w:rsid w:val="00036247"/>
    <w:rsid w:val="00036D1D"/>
    <w:rsid w:val="000402DD"/>
    <w:rsid w:val="00040407"/>
    <w:rsid w:val="00040F59"/>
    <w:rsid w:val="000428AD"/>
    <w:rsid w:val="00046C82"/>
    <w:rsid w:val="00053B9B"/>
    <w:rsid w:val="000566EC"/>
    <w:rsid w:val="00060142"/>
    <w:rsid w:val="000610DB"/>
    <w:rsid w:val="00061692"/>
    <w:rsid w:val="0006264D"/>
    <w:rsid w:val="000648E5"/>
    <w:rsid w:val="00064A64"/>
    <w:rsid w:val="00071C3F"/>
    <w:rsid w:val="0007200D"/>
    <w:rsid w:val="000759F2"/>
    <w:rsid w:val="00076772"/>
    <w:rsid w:val="0008087B"/>
    <w:rsid w:val="00081516"/>
    <w:rsid w:val="00086BE7"/>
    <w:rsid w:val="0009166B"/>
    <w:rsid w:val="00092069"/>
    <w:rsid w:val="000925A2"/>
    <w:rsid w:val="000A0346"/>
    <w:rsid w:val="000A067B"/>
    <w:rsid w:val="000A0CC1"/>
    <w:rsid w:val="000A3A24"/>
    <w:rsid w:val="000B1EDE"/>
    <w:rsid w:val="000B2287"/>
    <w:rsid w:val="000B5877"/>
    <w:rsid w:val="000B648A"/>
    <w:rsid w:val="000B7405"/>
    <w:rsid w:val="000C22DF"/>
    <w:rsid w:val="000C2428"/>
    <w:rsid w:val="000C3120"/>
    <w:rsid w:val="000C3A44"/>
    <w:rsid w:val="000C40E5"/>
    <w:rsid w:val="000D2560"/>
    <w:rsid w:val="000D2D59"/>
    <w:rsid w:val="000D4A93"/>
    <w:rsid w:val="000D56C1"/>
    <w:rsid w:val="000E0A46"/>
    <w:rsid w:val="000E0AF2"/>
    <w:rsid w:val="000F1521"/>
    <w:rsid w:val="000F2B1D"/>
    <w:rsid w:val="000F4C05"/>
    <w:rsid w:val="000F62B7"/>
    <w:rsid w:val="000F7E0C"/>
    <w:rsid w:val="0010220A"/>
    <w:rsid w:val="00104C60"/>
    <w:rsid w:val="00106B75"/>
    <w:rsid w:val="00107E9D"/>
    <w:rsid w:val="00112653"/>
    <w:rsid w:val="00116791"/>
    <w:rsid w:val="00120165"/>
    <w:rsid w:val="00121A34"/>
    <w:rsid w:val="00122F72"/>
    <w:rsid w:val="00125CFA"/>
    <w:rsid w:val="00127210"/>
    <w:rsid w:val="0013245D"/>
    <w:rsid w:val="001410F9"/>
    <w:rsid w:val="00147A2E"/>
    <w:rsid w:val="00150CDD"/>
    <w:rsid w:val="00151189"/>
    <w:rsid w:val="00155771"/>
    <w:rsid w:val="00161447"/>
    <w:rsid w:val="00161E21"/>
    <w:rsid w:val="001625AF"/>
    <w:rsid w:val="00165152"/>
    <w:rsid w:val="00165412"/>
    <w:rsid w:val="0017189A"/>
    <w:rsid w:val="00181966"/>
    <w:rsid w:val="001847D3"/>
    <w:rsid w:val="00193547"/>
    <w:rsid w:val="001A05E4"/>
    <w:rsid w:val="001A259A"/>
    <w:rsid w:val="001A2B4C"/>
    <w:rsid w:val="001A4B3D"/>
    <w:rsid w:val="001B0162"/>
    <w:rsid w:val="001B04F1"/>
    <w:rsid w:val="001C028E"/>
    <w:rsid w:val="001C47AD"/>
    <w:rsid w:val="001D7759"/>
    <w:rsid w:val="001E1017"/>
    <w:rsid w:val="001E646D"/>
    <w:rsid w:val="001E7303"/>
    <w:rsid w:val="001F2D8F"/>
    <w:rsid w:val="001F36D0"/>
    <w:rsid w:val="001F5B01"/>
    <w:rsid w:val="00210685"/>
    <w:rsid w:val="00214A90"/>
    <w:rsid w:val="00225C0E"/>
    <w:rsid w:val="0022632E"/>
    <w:rsid w:val="00227E1A"/>
    <w:rsid w:val="0023211C"/>
    <w:rsid w:val="002404E6"/>
    <w:rsid w:val="0024473B"/>
    <w:rsid w:val="0024639F"/>
    <w:rsid w:val="00250F78"/>
    <w:rsid w:val="002558E2"/>
    <w:rsid w:val="00255A1A"/>
    <w:rsid w:val="00270A62"/>
    <w:rsid w:val="002759C2"/>
    <w:rsid w:val="0027627D"/>
    <w:rsid w:val="002767A7"/>
    <w:rsid w:val="002814F4"/>
    <w:rsid w:val="00284E29"/>
    <w:rsid w:val="002854EB"/>
    <w:rsid w:val="002869EA"/>
    <w:rsid w:val="00290887"/>
    <w:rsid w:val="002908E3"/>
    <w:rsid w:val="002946F8"/>
    <w:rsid w:val="00297006"/>
    <w:rsid w:val="002A0C01"/>
    <w:rsid w:val="002A7167"/>
    <w:rsid w:val="002B0DA6"/>
    <w:rsid w:val="002B5E2E"/>
    <w:rsid w:val="002B693E"/>
    <w:rsid w:val="002C0180"/>
    <w:rsid w:val="002C04DF"/>
    <w:rsid w:val="002C5694"/>
    <w:rsid w:val="002C7695"/>
    <w:rsid w:val="002C7DA2"/>
    <w:rsid w:val="002D35E8"/>
    <w:rsid w:val="002D420F"/>
    <w:rsid w:val="002D7FBF"/>
    <w:rsid w:val="002E0149"/>
    <w:rsid w:val="002E2819"/>
    <w:rsid w:val="002E6D3C"/>
    <w:rsid w:val="002F0F43"/>
    <w:rsid w:val="002F1C53"/>
    <w:rsid w:val="002F28D5"/>
    <w:rsid w:val="002F49B0"/>
    <w:rsid w:val="002F68CB"/>
    <w:rsid w:val="002F731C"/>
    <w:rsid w:val="003032D7"/>
    <w:rsid w:val="00304BB3"/>
    <w:rsid w:val="00307EBA"/>
    <w:rsid w:val="0031259F"/>
    <w:rsid w:val="0031289A"/>
    <w:rsid w:val="0031380D"/>
    <w:rsid w:val="00313BF1"/>
    <w:rsid w:val="003177C4"/>
    <w:rsid w:val="00320D3D"/>
    <w:rsid w:val="0032503D"/>
    <w:rsid w:val="00326A4D"/>
    <w:rsid w:val="00326B84"/>
    <w:rsid w:val="003307A8"/>
    <w:rsid w:val="00331EB5"/>
    <w:rsid w:val="00332DC8"/>
    <w:rsid w:val="003337D4"/>
    <w:rsid w:val="003357FD"/>
    <w:rsid w:val="00337ADE"/>
    <w:rsid w:val="0034071D"/>
    <w:rsid w:val="00342A9B"/>
    <w:rsid w:val="003463D3"/>
    <w:rsid w:val="003519D0"/>
    <w:rsid w:val="00353223"/>
    <w:rsid w:val="00354612"/>
    <w:rsid w:val="00355D59"/>
    <w:rsid w:val="00356BA5"/>
    <w:rsid w:val="00360B37"/>
    <w:rsid w:val="00364376"/>
    <w:rsid w:val="00366D18"/>
    <w:rsid w:val="00376912"/>
    <w:rsid w:val="0038145D"/>
    <w:rsid w:val="00383D14"/>
    <w:rsid w:val="00385640"/>
    <w:rsid w:val="003877D1"/>
    <w:rsid w:val="00387E21"/>
    <w:rsid w:val="00391196"/>
    <w:rsid w:val="003932F4"/>
    <w:rsid w:val="00393C9B"/>
    <w:rsid w:val="003953B4"/>
    <w:rsid w:val="003968AD"/>
    <w:rsid w:val="003A0423"/>
    <w:rsid w:val="003A042A"/>
    <w:rsid w:val="003A4FEC"/>
    <w:rsid w:val="003A7242"/>
    <w:rsid w:val="003B004B"/>
    <w:rsid w:val="003C1139"/>
    <w:rsid w:val="003C113C"/>
    <w:rsid w:val="003C32EA"/>
    <w:rsid w:val="003C3A70"/>
    <w:rsid w:val="003D1992"/>
    <w:rsid w:val="003D60FC"/>
    <w:rsid w:val="003E1D5B"/>
    <w:rsid w:val="003E6CCB"/>
    <w:rsid w:val="003F4258"/>
    <w:rsid w:val="003F6836"/>
    <w:rsid w:val="003F7E09"/>
    <w:rsid w:val="003F7E29"/>
    <w:rsid w:val="00404019"/>
    <w:rsid w:val="0040578A"/>
    <w:rsid w:val="004059AF"/>
    <w:rsid w:val="004059D6"/>
    <w:rsid w:val="0040798E"/>
    <w:rsid w:val="00410EC6"/>
    <w:rsid w:val="00412D78"/>
    <w:rsid w:val="00415F5D"/>
    <w:rsid w:val="0041643F"/>
    <w:rsid w:val="00416ACE"/>
    <w:rsid w:val="00417EC4"/>
    <w:rsid w:val="004207C4"/>
    <w:rsid w:val="0042250E"/>
    <w:rsid w:val="00425BB0"/>
    <w:rsid w:val="00426CE7"/>
    <w:rsid w:val="00437B38"/>
    <w:rsid w:val="00440359"/>
    <w:rsid w:val="0044116C"/>
    <w:rsid w:val="00441CCA"/>
    <w:rsid w:val="00441DC0"/>
    <w:rsid w:val="00446CC6"/>
    <w:rsid w:val="00456E4A"/>
    <w:rsid w:val="004571C7"/>
    <w:rsid w:val="00462A22"/>
    <w:rsid w:val="004660B7"/>
    <w:rsid w:val="00470605"/>
    <w:rsid w:val="00471FC6"/>
    <w:rsid w:val="00472259"/>
    <w:rsid w:val="00472BF2"/>
    <w:rsid w:val="0047321B"/>
    <w:rsid w:val="00475A87"/>
    <w:rsid w:val="0049165F"/>
    <w:rsid w:val="00496F0D"/>
    <w:rsid w:val="00497063"/>
    <w:rsid w:val="004A0031"/>
    <w:rsid w:val="004A0D64"/>
    <w:rsid w:val="004A207F"/>
    <w:rsid w:val="004A7D58"/>
    <w:rsid w:val="004C67E7"/>
    <w:rsid w:val="004D0A94"/>
    <w:rsid w:val="004D1655"/>
    <w:rsid w:val="004E2D31"/>
    <w:rsid w:val="004E54E1"/>
    <w:rsid w:val="004F3C85"/>
    <w:rsid w:val="004F5420"/>
    <w:rsid w:val="004F56C3"/>
    <w:rsid w:val="005002C4"/>
    <w:rsid w:val="00511A3F"/>
    <w:rsid w:val="00513D81"/>
    <w:rsid w:val="00514A21"/>
    <w:rsid w:val="005155A3"/>
    <w:rsid w:val="005203C3"/>
    <w:rsid w:val="00535EAF"/>
    <w:rsid w:val="00537912"/>
    <w:rsid w:val="005404EB"/>
    <w:rsid w:val="0054125F"/>
    <w:rsid w:val="0054336E"/>
    <w:rsid w:val="0054694B"/>
    <w:rsid w:val="005469FC"/>
    <w:rsid w:val="00550DE7"/>
    <w:rsid w:val="00552ED6"/>
    <w:rsid w:val="005534C3"/>
    <w:rsid w:val="005549E5"/>
    <w:rsid w:val="00556714"/>
    <w:rsid w:val="005577E6"/>
    <w:rsid w:val="0056098D"/>
    <w:rsid w:val="00563238"/>
    <w:rsid w:val="00563AD8"/>
    <w:rsid w:val="0057304B"/>
    <w:rsid w:val="00575172"/>
    <w:rsid w:val="00575548"/>
    <w:rsid w:val="00576F07"/>
    <w:rsid w:val="00580A7F"/>
    <w:rsid w:val="00584F31"/>
    <w:rsid w:val="00587770"/>
    <w:rsid w:val="00587804"/>
    <w:rsid w:val="00592D9E"/>
    <w:rsid w:val="005A1F85"/>
    <w:rsid w:val="005A3E35"/>
    <w:rsid w:val="005B3813"/>
    <w:rsid w:val="005B4AC0"/>
    <w:rsid w:val="005B674A"/>
    <w:rsid w:val="005B7D5D"/>
    <w:rsid w:val="005C57D7"/>
    <w:rsid w:val="005C5BF2"/>
    <w:rsid w:val="005D113E"/>
    <w:rsid w:val="005D3374"/>
    <w:rsid w:val="005D6648"/>
    <w:rsid w:val="005E1EA7"/>
    <w:rsid w:val="005E760C"/>
    <w:rsid w:val="005F4E21"/>
    <w:rsid w:val="00603283"/>
    <w:rsid w:val="00603EC6"/>
    <w:rsid w:val="00605014"/>
    <w:rsid w:val="00605561"/>
    <w:rsid w:val="00610F34"/>
    <w:rsid w:val="00616464"/>
    <w:rsid w:val="006252AD"/>
    <w:rsid w:val="006328E8"/>
    <w:rsid w:val="006346BC"/>
    <w:rsid w:val="00640A5A"/>
    <w:rsid w:val="006440B3"/>
    <w:rsid w:val="0064422C"/>
    <w:rsid w:val="006457E4"/>
    <w:rsid w:val="00651E27"/>
    <w:rsid w:val="00654B14"/>
    <w:rsid w:val="0065656E"/>
    <w:rsid w:val="006613BE"/>
    <w:rsid w:val="006613F8"/>
    <w:rsid w:val="00670857"/>
    <w:rsid w:val="0068356C"/>
    <w:rsid w:val="00684680"/>
    <w:rsid w:val="00685B8D"/>
    <w:rsid w:val="00691FA8"/>
    <w:rsid w:val="00695BEC"/>
    <w:rsid w:val="006A23E7"/>
    <w:rsid w:val="006A3501"/>
    <w:rsid w:val="006A47D9"/>
    <w:rsid w:val="006A5F4A"/>
    <w:rsid w:val="006A6828"/>
    <w:rsid w:val="006A7194"/>
    <w:rsid w:val="006B11B9"/>
    <w:rsid w:val="006B3F32"/>
    <w:rsid w:val="006B53E2"/>
    <w:rsid w:val="006B7080"/>
    <w:rsid w:val="006C1133"/>
    <w:rsid w:val="006C470D"/>
    <w:rsid w:val="006D35C4"/>
    <w:rsid w:val="006D5DE4"/>
    <w:rsid w:val="006D6B94"/>
    <w:rsid w:val="006E0A5B"/>
    <w:rsid w:val="006E1382"/>
    <w:rsid w:val="006E3834"/>
    <w:rsid w:val="006E61B4"/>
    <w:rsid w:val="006E6371"/>
    <w:rsid w:val="006E6FCF"/>
    <w:rsid w:val="006F5FE4"/>
    <w:rsid w:val="006F6E77"/>
    <w:rsid w:val="0070368C"/>
    <w:rsid w:val="00710810"/>
    <w:rsid w:val="0071287B"/>
    <w:rsid w:val="00712DB1"/>
    <w:rsid w:val="0072061E"/>
    <w:rsid w:val="00722AFE"/>
    <w:rsid w:val="007243DE"/>
    <w:rsid w:val="00732412"/>
    <w:rsid w:val="007370D9"/>
    <w:rsid w:val="00744988"/>
    <w:rsid w:val="0075299C"/>
    <w:rsid w:val="00754A35"/>
    <w:rsid w:val="00755DC7"/>
    <w:rsid w:val="00757E67"/>
    <w:rsid w:val="00760604"/>
    <w:rsid w:val="007624CA"/>
    <w:rsid w:val="00763FEB"/>
    <w:rsid w:val="00764BEC"/>
    <w:rsid w:val="00765E65"/>
    <w:rsid w:val="00770F80"/>
    <w:rsid w:val="0077206B"/>
    <w:rsid w:val="00785DDB"/>
    <w:rsid w:val="00792169"/>
    <w:rsid w:val="007A0ABF"/>
    <w:rsid w:val="007A3EA4"/>
    <w:rsid w:val="007A624F"/>
    <w:rsid w:val="007A6E99"/>
    <w:rsid w:val="007B22D9"/>
    <w:rsid w:val="007B4C6A"/>
    <w:rsid w:val="007B4D1D"/>
    <w:rsid w:val="007B67E4"/>
    <w:rsid w:val="007B6F15"/>
    <w:rsid w:val="007B767D"/>
    <w:rsid w:val="007B7BAA"/>
    <w:rsid w:val="007B7E5B"/>
    <w:rsid w:val="007C087F"/>
    <w:rsid w:val="007C0DEB"/>
    <w:rsid w:val="007C3C5E"/>
    <w:rsid w:val="007C57DF"/>
    <w:rsid w:val="007C61D0"/>
    <w:rsid w:val="007C6737"/>
    <w:rsid w:val="007D26A0"/>
    <w:rsid w:val="007D2DBB"/>
    <w:rsid w:val="007D4F8D"/>
    <w:rsid w:val="007D74AF"/>
    <w:rsid w:val="007E061F"/>
    <w:rsid w:val="007E0C0A"/>
    <w:rsid w:val="007E7B1D"/>
    <w:rsid w:val="007E7D9F"/>
    <w:rsid w:val="007F0DCF"/>
    <w:rsid w:val="007F2D12"/>
    <w:rsid w:val="007F2F23"/>
    <w:rsid w:val="007F3FD8"/>
    <w:rsid w:val="007F45C4"/>
    <w:rsid w:val="007F5D4C"/>
    <w:rsid w:val="007F66C2"/>
    <w:rsid w:val="00807445"/>
    <w:rsid w:val="0081212C"/>
    <w:rsid w:val="00814C53"/>
    <w:rsid w:val="00817856"/>
    <w:rsid w:val="00817F53"/>
    <w:rsid w:val="0082002C"/>
    <w:rsid w:val="00824048"/>
    <w:rsid w:val="00831146"/>
    <w:rsid w:val="008330F2"/>
    <w:rsid w:val="00836337"/>
    <w:rsid w:val="00836A0C"/>
    <w:rsid w:val="008402C1"/>
    <w:rsid w:val="0084146C"/>
    <w:rsid w:val="00842E10"/>
    <w:rsid w:val="00844212"/>
    <w:rsid w:val="008445D2"/>
    <w:rsid w:val="00850ECC"/>
    <w:rsid w:val="00852538"/>
    <w:rsid w:val="00854D26"/>
    <w:rsid w:val="00860415"/>
    <w:rsid w:val="00861EA2"/>
    <w:rsid w:val="00862089"/>
    <w:rsid w:val="00863915"/>
    <w:rsid w:val="00864080"/>
    <w:rsid w:val="00864EE0"/>
    <w:rsid w:val="008660C6"/>
    <w:rsid w:val="00866BAC"/>
    <w:rsid w:val="008673CC"/>
    <w:rsid w:val="00874273"/>
    <w:rsid w:val="00880352"/>
    <w:rsid w:val="00882231"/>
    <w:rsid w:val="00887DAD"/>
    <w:rsid w:val="008935D0"/>
    <w:rsid w:val="00893C60"/>
    <w:rsid w:val="00893C80"/>
    <w:rsid w:val="00896072"/>
    <w:rsid w:val="008960A1"/>
    <w:rsid w:val="008A2768"/>
    <w:rsid w:val="008A5C37"/>
    <w:rsid w:val="008B07BB"/>
    <w:rsid w:val="008B713A"/>
    <w:rsid w:val="008C05AD"/>
    <w:rsid w:val="008C41D8"/>
    <w:rsid w:val="008C4302"/>
    <w:rsid w:val="008C7A71"/>
    <w:rsid w:val="008D16CF"/>
    <w:rsid w:val="008F0AEB"/>
    <w:rsid w:val="008F13EB"/>
    <w:rsid w:val="008F1BD2"/>
    <w:rsid w:val="008F23BA"/>
    <w:rsid w:val="008F2A6C"/>
    <w:rsid w:val="008F3937"/>
    <w:rsid w:val="008F5883"/>
    <w:rsid w:val="008F721E"/>
    <w:rsid w:val="008F7317"/>
    <w:rsid w:val="008F7EC4"/>
    <w:rsid w:val="00901F70"/>
    <w:rsid w:val="00903534"/>
    <w:rsid w:val="00903A21"/>
    <w:rsid w:val="00904D67"/>
    <w:rsid w:val="00907FBE"/>
    <w:rsid w:val="00912B9A"/>
    <w:rsid w:val="009141E5"/>
    <w:rsid w:val="0091528F"/>
    <w:rsid w:val="009161BF"/>
    <w:rsid w:val="00916D8E"/>
    <w:rsid w:val="009201C5"/>
    <w:rsid w:val="009253E6"/>
    <w:rsid w:val="00927396"/>
    <w:rsid w:val="00934889"/>
    <w:rsid w:val="00943289"/>
    <w:rsid w:val="00945A68"/>
    <w:rsid w:val="009530D1"/>
    <w:rsid w:val="00954DAE"/>
    <w:rsid w:val="00956421"/>
    <w:rsid w:val="009613F9"/>
    <w:rsid w:val="00963E6D"/>
    <w:rsid w:val="0096699C"/>
    <w:rsid w:val="00970F3E"/>
    <w:rsid w:val="00973132"/>
    <w:rsid w:val="009736B0"/>
    <w:rsid w:val="00976546"/>
    <w:rsid w:val="00980DA6"/>
    <w:rsid w:val="00981A14"/>
    <w:rsid w:val="00983AC6"/>
    <w:rsid w:val="00984A58"/>
    <w:rsid w:val="009865B2"/>
    <w:rsid w:val="009879E0"/>
    <w:rsid w:val="00990CB0"/>
    <w:rsid w:val="00995160"/>
    <w:rsid w:val="009953A7"/>
    <w:rsid w:val="009965C2"/>
    <w:rsid w:val="009A047F"/>
    <w:rsid w:val="009A13C0"/>
    <w:rsid w:val="009A2CDF"/>
    <w:rsid w:val="009A3B4E"/>
    <w:rsid w:val="009A3D0F"/>
    <w:rsid w:val="009B0232"/>
    <w:rsid w:val="009B09F9"/>
    <w:rsid w:val="009B1399"/>
    <w:rsid w:val="009B1577"/>
    <w:rsid w:val="009B2E6B"/>
    <w:rsid w:val="009B68B1"/>
    <w:rsid w:val="009C303C"/>
    <w:rsid w:val="009C519E"/>
    <w:rsid w:val="009D0E48"/>
    <w:rsid w:val="009D1D8E"/>
    <w:rsid w:val="009D3782"/>
    <w:rsid w:val="009D4AAE"/>
    <w:rsid w:val="009D6694"/>
    <w:rsid w:val="009E150F"/>
    <w:rsid w:val="009E39A5"/>
    <w:rsid w:val="009E787D"/>
    <w:rsid w:val="009F3018"/>
    <w:rsid w:val="009F3538"/>
    <w:rsid w:val="00A01E81"/>
    <w:rsid w:val="00A04B14"/>
    <w:rsid w:val="00A071E3"/>
    <w:rsid w:val="00A11014"/>
    <w:rsid w:val="00A119ED"/>
    <w:rsid w:val="00A170EE"/>
    <w:rsid w:val="00A302EB"/>
    <w:rsid w:val="00A34475"/>
    <w:rsid w:val="00A358C9"/>
    <w:rsid w:val="00A35DF2"/>
    <w:rsid w:val="00A3631E"/>
    <w:rsid w:val="00A412D8"/>
    <w:rsid w:val="00A41608"/>
    <w:rsid w:val="00A42C62"/>
    <w:rsid w:val="00A4331D"/>
    <w:rsid w:val="00A4703C"/>
    <w:rsid w:val="00A500DE"/>
    <w:rsid w:val="00A50977"/>
    <w:rsid w:val="00A515F6"/>
    <w:rsid w:val="00A545CE"/>
    <w:rsid w:val="00A55917"/>
    <w:rsid w:val="00A570AE"/>
    <w:rsid w:val="00A635DD"/>
    <w:rsid w:val="00A63B62"/>
    <w:rsid w:val="00A63CC1"/>
    <w:rsid w:val="00A66391"/>
    <w:rsid w:val="00A72A35"/>
    <w:rsid w:val="00A735F3"/>
    <w:rsid w:val="00A74A9A"/>
    <w:rsid w:val="00A75996"/>
    <w:rsid w:val="00A77ACC"/>
    <w:rsid w:val="00A80A51"/>
    <w:rsid w:val="00A80D14"/>
    <w:rsid w:val="00A823EA"/>
    <w:rsid w:val="00A82956"/>
    <w:rsid w:val="00A848B6"/>
    <w:rsid w:val="00A92FC8"/>
    <w:rsid w:val="00A94F2F"/>
    <w:rsid w:val="00A95C70"/>
    <w:rsid w:val="00A97CC0"/>
    <w:rsid w:val="00AB5C2F"/>
    <w:rsid w:val="00AC5A03"/>
    <w:rsid w:val="00AD3BC7"/>
    <w:rsid w:val="00AD5BD2"/>
    <w:rsid w:val="00AD5DB3"/>
    <w:rsid w:val="00AD6780"/>
    <w:rsid w:val="00AE0797"/>
    <w:rsid w:val="00AF32D8"/>
    <w:rsid w:val="00AF426B"/>
    <w:rsid w:val="00AF636F"/>
    <w:rsid w:val="00B027E9"/>
    <w:rsid w:val="00B04E3A"/>
    <w:rsid w:val="00B06973"/>
    <w:rsid w:val="00B07283"/>
    <w:rsid w:val="00B138C2"/>
    <w:rsid w:val="00B16E1D"/>
    <w:rsid w:val="00B22B95"/>
    <w:rsid w:val="00B24C02"/>
    <w:rsid w:val="00B266C0"/>
    <w:rsid w:val="00B2734F"/>
    <w:rsid w:val="00B3070B"/>
    <w:rsid w:val="00B30885"/>
    <w:rsid w:val="00B35008"/>
    <w:rsid w:val="00B40207"/>
    <w:rsid w:val="00B424C6"/>
    <w:rsid w:val="00B46D9B"/>
    <w:rsid w:val="00B502BD"/>
    <w:rsid w:val="00B52BFB"/>
    <w:rsid w:val="00B5352F"/>
    <w:rsid w:val="00B537B7"/>
    <w:rsid w:val="00B5576F"/>
    <w:rsid w:val="00B61175"/>
    <w:rsid w:val="00B62DCC"/>
    <w:rsid w:val="00B636F9"/>
    <w:rsid w:val="00B642E3"/>
    <w:rsid w:val="00B80BF7"/>
    <w:rsid w:val="00B8337B"/>
    <w:rsid w:val="00B847ED"/>
    <w:rsid w:val="00B85DB7"/>
    <w:rsid w:val="00B87DFA"/>
    <w:rsid w:val="00B94431"/>
    <w:rsid w:val="00B95EFF"/>
    <w:rsid w:val="00BA086C"/>
    <w:rsid w:val="00BA0C6E"/>
    <w:rsid w:val="00BB0F42"/>
    <w:rsid w:val="00BB23AC"/>
    <w:rsid w:val="00BB4CB6"/>
    <w:rsid w:val="00BC0923"/>
    <w:rsid w:val="00BC1C75"/>
    <w:rsid w:val="00BC1CD8"/>
    <w:rsid w:val="00BC214B"/>
    <w:rsid w:val="00BC2671"/>
    <w:rsid w:val="00BC3BCF"/>
    <w:rsid w:val="00BC3FB5"/>
    <w:rsid w:val="00BC43E0"/>
    <w:rsid w:val="00BC4716"/>
    <w:rsid w:val="00BC55A3"/>
    <w:rsid w:val="00BC5FE2"/>
    <w:rsid w:val="00BC6C3C"/>
    <w:rsid w:val="00BC6E06"/>
    <w:rsid w:val="00BC6E1D"/>
    <w:rsid w:val="00BC73F6"/>
    <w:rsid w:val="00BC745D"/>
    <w:rsid w:val="00BD0B4F"/>
    <w:rsid w:val="00BD2333"/>
    <w:rsid w:val="00BD42FA"/>
    <w:rsid w:val="00BD4353"/>
    <w:rsid w:val="00BE06E3"/>
    <w:rsid w:val="00BE5C88"/>
    <w:rsid w:val="00BE6F7B"/>
    <w:rsid w:val="00BF0350"/>
    <w:rsid w:val="00BF4DA3"/>
    <w:rsid w:val="00C00155"/>
    <w:rsid w:val="00C0278A"/>
    <w:rsid w:val="00C033A6"/>
    <w:rsid w:val="00C04B50"/>
    <w:rsid w:val="00C21054"/>
    <w:rsid w:val="00C2639E"/>
    <w:rsid w:val="00C334FE"/>
    <w:rsid w:val="00C42178"/>
    <w:rsid w:val="00C42AA4"/>
    <w:rsid w:val="00C44186"/>
    <w:rsid w:val="00C44A9F"/>
    <w:rsid w:val="00C45D32"/>
    <w:rsid w:val="00C5046C"/>
    <w:rsid w:val="00C53931"/>
    <w:rsid w:val="00C56BC3"/>
    <w:rsid w:val="00C65D0B"/>
    <w:rsid w:val="00C675B9"/>
    <w:rsid w:val="00C72DFE"/>
    <w:rsid w:val="00C75046"/>
    <w:rsid w:val="00C7746F"/>
    <w:rsid w:val="00C80050"/>
    <w:rsid w:val="00C91914"/>
    <w:rsid w:val="00C929B9"/>
    <w:rsid w:val="00C92F38"/>
    <w:rsid w:val="00CA23E7"/>
    <w:rsid w:val="00CA2A45"/>
    <w:rsid w:val="00CA4EC9"/>
    <w:rsid w:val="00CA549E"/>
    <w:rsid w:val="00CA7731"/>
    <w:rsid w:val="00CB2638"/>
    <w:rsid w:val="00CB41FF"/>
    <w:rsid w:val="00CC0922"/>
    <w:rsid w:val="00CC0BBA"/>
    <w:rsid w:val="00CC3C2C"/>
    <w:rsid w:val="00CC79FF"/>
    <w:rsid w:val="00CD031C"/>
    <w:rsid w:val="00CD2FB7"/>
    <w:rsid w:val="00CD3846"/>
    <w:rsid w:val="00CD4BAD"/>
    <w:rsid w:val="00CD70A6"/>
    <w:rsid w:val="00CE3552"/>
    <w:rsid w:val="00CE5903"/>
    <w:rsid w:val="00CF45B7"/>
    <w:rsid w:val="00CF4E57"/>
    <w:rsid w:val="00D000BF"/>
    <w:rsid w:val="00D0699B"/>
    <w:rsid w:val="00D21F46"/>
    <w:rsid w:val="00D23DE1"/>
    <w:rsid w:val="00D24058"/>
    <w:rsid w:val="00D263DD"/>
    <w:rsid w:val="00D274C4"/>
    <w:rsid w:val="00D4015A"/>
    <w:rsid w:val="00D44D81"/>
    <w:rsid w:val="00D47C18"/>
    <w:rsid w:val="00D50141"/>
    <w:rsid w:val="00D54123"/>
    <w:rsid w:val="00D543AB"/>
    <w:rsid w:val="00D54AD1"/>
    <w:rsid w:val="00D5722D"/>
    <w:rsid w:val="00D64AF4"/>
    <w:rsid w:val="00D65C22"/>
    <w:rsid w:val="00D67CD2"/>
    <w:rsid w:val="00D71DD4"/>
    <w:rsid w:val="00D72D94"/>
    <w:rsid w:val="00D72FA2"/>
    <w:rsid w:val="00D73ACB"/>
    <w:rsid w:val="00D75005"/>
    <w:rsid w:val="00D8084E"/>
    <w:rsid w:val="00D81218"/>
    <w:rsid w:val="00D83A09"/>
    <w:rsid w:val="00D87A05"/>
    <w:rsid w:val="00D9089E"/>
    <w:rsid w:val="00D934DB"/>
    <w:rsid w:val="00D97061"/>
    <w:rsid w:val="00DA2D3B"/>
    <w:rsid w:val="00DA5D84"/>
    <w:rsid w:val="00DB2967"/>
    <w:rsid w:val="00DB5C59"/>
    <w:rsid w:val="00DC0D8C"/>
    <w:rsid w:val="00DC20FB"/>
    <w:rsid w:val="00DC42A7"/>
    <w:rsid w:val="00DC53F7"/>
    <w:rsid w:val="00DD14CF"/>
    <w:rsid w:val="00DD51F4"/>
    <w:rsid w:val="00DD5C29"/>
    <w:rsid w:val="00DE0A78"/>
    <w:rsid w:val="00DE2E38"/>
    <w:rsid w:val="00DE416C"/>
    <w:rsid w:val="00DF4BA4"/>
    <w:rsid w:val="00E06497"/>
    <w:rsid w:val="00E16EC1"/>
    <w:rsid w:val="00E214D8"/>
    <w:rsid w:val="00E22F84"/>
    <w:rsid w:val="00E26936"/>
    <w:rsid w:val="00E3089D"/>
    <w:rsid w:val="00E3091A"/>
    <w:rsid w:val="00E31C2A"/>
    <w:rsid w:val="00E33491"/>
    <w:rsid w:val="00E403E4"/>
    <w:rsid w:val="00E4301D"/>
    <w:rsid w:val="00E46B9D"/>
    <w:rsid w:val="00E51618"/>
    <w:rsid w:val="00E52229"/>
    <w:rsid w:val="00E5373C"/>
    <w:rsid w:val="00E54664"/>
    <w:rsid w:val="00E549B1"/>
    <w:rsid w:val="00E622B1"/>
    <w:rsid w:val="00E63334"/>
    <w:rsid w:val="00E65F3E"/>
    <w:rsid w:val="00E6636A"/>
    <w:rsid w:val="00E66B7F"/>
    <w:rsid w:val="00E66E41"/>
    <w:rsid w:val="00E7042A"/>
    <w:rsid w:val="00E738C6"/>
    <w:rsid w:val="00E75143"/>
    <w:rsid w:val="00E8102B"/>
    <w:rsid w:val="00E8688C"/>
    <w:rsid w:val="00E87786"/>
    <w:rsid w:val="00E919B3"/>
    <w:rsid w:val="00E93C18"/>
    <w:rsid w:val="00E94CD1"/>
    <w:rsid w:val="00E95D43"/>
    <w:rsid w:val="00E96C85"/>
    <w:rsid w:val="00E97ACD"/>
    <w:rsid w:val="00EA3703"/>
    <w:rsid w:val="00EA3BDF"/>
    <w:rsid w:val="00EA566E"/>
    <w:rsid w:val="00EA6AB5"/>
    <w:rsid w:val="00EB203D"/>
    <w:rsid w:val="00EB3E68"/>
    <w:rsid w:val="00EB6502"/>
    <w:rsid w:val="00EB6FDB"/>
    <w:rsid w:val="00EB71CE"/>
    <w:rsid w:val="00EC39BD"/>
    <w:rsid w:val="00ED50FB"/>
    <w:rsid w:val="00ED6DDE"/>
    <w:rsid w:val="00EE5068"/>
    <w:rsid w:val="00EE5ADB"/>
    <w:rsid w:val="00EF0824"/>
    <w:rsid w:val="00EF26F1"/>
    <w:rsid w:val="00EF27C6"/>
    <w:rsid w:val="00F00463"/>
    <w:rsid w:val="00F1085D"/>
    <w:rsid w:val="00F12C78"/>
    <w:rsid w:val="00F13042"/>
    <w:rsid w:val="00F13AFE"/>
    <w:rsid w:val="00F13DFB"/>
    <w:rsid w:val="00F16A22"/>
    <w:rsid w:val="00F22578"/>
    <w:rsid w:val="00F24365"/>
    <w:rsid w:val="00F27053"/>
    <w:rsid w:val="00F31B97"/>
    <w:rsid w:val="00F36560"/>
    <w:rsid w:val="00F4005F"/>
    <w:rsid w:val="00F40F03"/>
    <w:rsid w:val="00F47A8E"/>
    <w:rsid w:val="00F53155"/>
    <w:rsid w:val="00F55E56"/>
    <w:rsid w:val="00F6281E"/>
    <w:rsid w:val="00F6480F"/>
    <w:rsid w:val="00F66B6F"/>
    <w:rsid w:val="00F67DEF"/>
    <w:rsid w:val="00F709E9"/>
    <w:rsid w:val="00F714C7"/>
    <w:rsid w:val="00F7295E"/>
    <w:rsid w:val="00F72ADF"/>
    <w:rsid w:val="00F8096B"/>
    <w:rsid w:val="00F83508"/>
    <w:rsid w:val="00F861CA"/>
    <w:rsid w:val="00F86245"/>
    <w:rsid w:val="00F90B6B"/>
    <w:rsid w:val="00F90F29"/>
    <w:rsid w:val="00F9206F"/>
    <w:rsid w:val="00F9358A"/>
    <w:rsid w:val="00FA32F2"/>
    <w:rsid w:val="00FB16E2"/>
    <w:rsid w:val="00FB1B22"/>
    <w:rsid w:val="00FB1BD5"/>
    <w:rsid w:val="00FB7BCC"/>
    <w:rsid w:val="00FC526A"/>
    <w:rsid w:val="00FC5462"/>
    <w:rsid w:val="00FC5D06"/>
    <w:rsid w:val="00FC65D0"/>
    <w:rsid w:val="00FC7502"/>
    <w:rsid w:val="00FD586D"/>
    <w:rsid w:val="00FE0D56"/>
    <w:rsid w:val="00FE1F40"/>
    <w:rsid w:val="00FE2B04"/>
    <w:rsid w:val="00FF08E9"/>
    <w:rsid w:val="00FF0EC1"/>
    <w:rsid w:val="00FF4B42"/>
    <w:rsid w:val="00FF5A83"/>
    <w:rsid w:val="00FF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C805E-4773-4EDA-A3B2-D44EF0D1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E29"/>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7E2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F7E2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7E29"/>
    <w:rPr>
      <w:rFonts w:ascii="Arial" w:eastAsia="Times New Roman" w:hAnsi="Arial" w:cs="Arial"/>
      <w:b/>
      <w:bCs/>
      <w:kern w:val="32"/>
      <w:sz w:val="32"/>
      <w:szCs w:val="32"/>
    </w:rPr>
  </w:style>
  <w:style w:type="character" w:customStyle="1" w:styleId="Heading2Char">
    <w:name w:val="Heading 2 Char"/>
    <w:basedOn w:val="DefaultParagraphFont"/>
    <w:link w:val="Heading2"/>
    <w:rsid w:val="003F7E29"/>
    <w:rPr>
      <w:rFonts w:ascii="Arial" w:eastAsia="Times New Roman" w:hAnsi="Arial" w:cs="Arial"/>
      <w:b/>
      <w:bCs/>
      <w:i/>
      <w:iCs/>
      <w:sz w:val="28"/>
      <w:szCs w:val="28"/>
    </w:rPr>
  </w:style>
  <w:style w:type="paragraph" w:styleId="Title">
    <w:name w:val="Title"/>
    <w:basedOn w:val="Normal"/>
    <w:link w:val="TitleChar"/>
    <w:qFormat/>
    <w:rsid w:val="003F7E29"/>
    <w:pPr>
      <w:autoSpaceDE w:val="0"/>
      <w:autoSpaceDN w:val="0"/>
      <w:adjustRightInd w:val="0"/>
      <w:spacing w:line="240" w:lineRule="auto"/>
      <w:jc w:val="center"/>
    </w:pPr>
    <w:rPr>
      <w:b/>
      <w:bCs/>
      <w:color w:val="000000"/>
    </w:rPr>
  </w:style>
  <w:style w:type="character" w:customStyle="1" w:styleId="TitleChar">
    <w:name w:val="Title Char"/>
    <w:basedOn w:val="DefaultParagraphFont"/>
    <w:link w:val="Title"/>
    <w:rsid w:val="003F7E29"/>
    <w:rPr>
      <w:rFonts w:ascii="Times New Roman" w:eastAsia="Times New Roman" w:hAnsi="Times New Roman" w:cs="Times New Roman"/>
      <w:b/>
      <w:bCs/>
      <w:color w:val="000000"/>
      <w:sz w:val="24"/>
      <w:szCs w:val="24"/>
    </w:rPr>
  </w:style>
  <w:style w:type="paragraph" w:styleId="Subtitle">
    <w:name w:val="Subtitle"/>
    <w:basedOn w:val="Normal"/>
    <w:link w:val="SubtitleChar"/>
    <w:qFormat/>
    <w:rsid w:val="003F7E29"/>
    <w:pPr>
      <w:autoSpaceDE w:val="0"/>
      <w:autoSpaceDN w:val="0"/>
      <w:adjustRightInd w:val="0"/>
      <w:spacing w:line="240" w:lineRule="auto"/>
    </w:pPr>
    <w:rPr>
      <w:b/>
      <w:bCs/>
      <w:color w:val="000000"/>
    </w:rPr>
  </w:style>
  <w:style w:type="character" w:customStyle="1" w:styleId="SubtitleChar">
    <w:name w:val="Subtitle Char"/>
    <w:basedOn w:val="DefaultParagraphFont"/>
    <w:link w:val="Subtitle"/>
    <w:rsid w:val="003F7E29"/>
    <w:rPr>
      <w:rFonts w:ascii="Times New Roman" w:eastAsia="Times New Roman" w:hAnsi="Times New Roman" w:cs="Times New Roman"/>
      <w:b/>
      <w:bCs/>
      <w:color w:val="000000"/>
      <w:sz w:val="24"/>
      <w:szCs w:val="24"/>
    </w:rPr>
  </w:style>
  <w:style w:type="paragraph" w:styleId="BodyText">
    <w:name w:val="Body Text"/>
    <w:basedOn w:val="Normal"/>
    <w:link w:val="BodyTextChar"/>
    <w:semiHidden/>
    <w:rsid w:val="003F7E29"/>
    <w:pPr>
      <w:autoSpaceDE w:val="0"/>
      <w:autoSpaceDN w:val="0"/>
      <w:adjustRightInd w:val="0"/>
      <w:spacing w:line="240" w:lineRule="auto"/>
    </w:pPr>
    <w:rPr>
      <w:color w:val="000000"/>
    </w:rPr>
  </w:style>
  <w:style w:type="character" w:customStyle="1" w:styleId="BodyTextChar">
    <w:name w:val="Body Text Char"/>
    <w:basedOn w:val="DefaultParagraphFont"/>
    <w:link w:val="BodyText"/>
    <w:semiHidden/>
    <w:rsid w:val="003F7E2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04016">
      <w:bodyDiv w:val="1"/>
      <w:marLeft w:val="0"/>
      <w:marRight w:val="0"/>
      <w:marTop w:val="0"/>
      <w:marBottom w:val="0"/>
      <w:divBdr>
        <w:top w:val="none" w:sz="0" w:space="0" w:color="auto"/>
        <w:left w:val="none" w:sz="0" w:space="0" w:color="auto"/>
        <w:bottom w:val="none" w:sz="0" w:space="0" w:color="auto"/>
        <w:right w:val="none" w:sz="0" w:space="0" w:color="auto"/>
      </w:divBdr>
      <w:divsChild>
        <w:div w:id="1545673482">
          <w:marLeft w:val="0"/>
          <w:marRight w:val="0"/>
          <w:marTop w:val="0"/>
          <w:marBottom w:val="0"/>
          <w:divBdr>
            <w:top w:val="none" w:sz="0" w:space="0" w:color="auto"/>
            <w:left w:val="none" w:sz="0" w:space="0" w:color="auto"/>
            <w:bottom w:val="none" w:sz="0" w:space="0" w:color="auto"/>
            <w:right w:val="none" w:sz="0" w:space="0" w:color="auto"/>
          </w:divBdr>
        </w:div>
        <w:div w:id="1769816276">
          <w:marLeft w:val="0"/>
          <w:marRight w:val="0"/>
          <w:marTop w:val="0"/>
          <w:marBottom w:val="0"/>
          <w:divBdr>
            <w:top w:val="none" w:sz="0" w:space="0" w:color="auto"/>
            <w:left w:val="none" w:sz="0" w:space="0" w:color="auto"/>
            <w:bottom w:val="none" w:sz="0" w:space="0" w:color="auto"/>
            <w:right w:val="none" w:sz="0" w:space="0" w:color="auto"/>
          </w:divBdr>
        </w:div>
        <w:div w:id="323514663">
          <w:marLeft w:val="0"/>
          <w:marRight w:val="0"/>
          <w:marTop w:val="0"/>
          <w:marBottom w:val="0"/>
          <w:divBdr>
            <w:top w:val="none" w:sz="0" w:space="0" w:color="auto"/>
            <w:left w:val="none" w:sz="0" w:space="0" w:color="auto"/>
            <w:bottom w:val="none" w:sz="0" w:space="0" w:color="auto"/>
            <w:right w:val="none" w:sz="0" w:space="0" w:color="auto"/>
          </w:divBdr>
        </w:div>
        <w:div w:id="491678474">
          <w:marLeft w:val="0"/>
          <w:marRight w:val="0"/>
          <w:marTop w:val="0"/>
          <w:marBottom w:val="0"/>
          <w:divBdr>
            <w:top w:val="none" w:sz="0" w:space="0" w:color="auto"/>
            <w:left w:val="none" w:sz="0" w:space="0" w:color="auto"/>
            <w:bottom w:val="none" w:sz="0" w:space="0" w:color="auto"/>
            <w:right w:val="none" w:sz="0" w:space="0" w:color="auto"/>
          </w:divBdr>
        </w:div>
        <w:div w:id="27610405">
          <w:marLeft w:val="0"/>
          <w:marRight w:val="0"/>
          <w:marTop w:val="0"/>
          <w:marBottom w:val="0"/>
          <w:divBdr>
            <w:top w:val="none" w:sz="0" w:space="0" w:color="auto"/>
            <w:left w:val="none" w:sz="0" w:space="0" w:color="auto"/>
            <w:bottom w:val="none" w:sz="0" w:space="0" w:color="auto"/>
            <w:right w:val="none" w:sz="0" w:space="0" w:color="auto"/>
          </w:divBdr>
        </w:div>
        <w:div w:id="488710793">
          <w:marLeft w:val="0"/>
          <w:marRight w:val="0"/>
          <w:marTop w:val="0"/>
          <w:marBottom w:val="0"/>
          <w:divBdr>
            <w:top w:val="none" w:sz="0" w:space="0" w:color="auto"/>
            <w:left w:val="none" w:sz="0" w:space="0" w:color="auto"/>
            <w:bottom w:val="none" w:sz="0" w:space="0" w:color="auto"/>
            <w:right w:val="none" w:sz="0" w:space="0" w:color="auto"/>
          </w:divBdr>
        </w:div>
        <w:div w:id="2060325785">
          <w:marLeft w:val="0"/>
          <w:marRight w:val="0"/>
          <w:marTop w:val="0"/>
          <w:marBottom w:val="0"/>
          <w:divBdr>
            <w:top w:val="none" w:sz="0" w:space="0" w:color="auto"/>
            <w:left w:val="none" w:sz="0" w:space="0" w:color="auto"/>
            <w:bottom w:val="none" w:sz="0" w:space="0" w:color="auto"/>
            <w:right w:val="none" w:sz="0" w:space="0" w:color="auto"/>
          </w:divBdr>
        </w:div>
        <w:div w:id="171200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 Chatelain-Jardon</dc:creator>
  <cp:lastModifiedBy>Jesus S Carmona</cp:lastModifiedBy>
  <cp:revision>3</cp:revision>
  <dcterms:created xsi:type="dcterms:W3CDTF">2018-10-11T14:48:00Z</dcterms:created>
  <dcterms:modified xsi:type="dcterms:W3CDTF">2018-10-11T14:53:00Z</dcterms:modified>
</cp:coreProperties>
</file>